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D" w:rsidRDefault="006362DF" w:rsidP="006019DD">
      <w:pPr>
        <w:tabs>
          <w:tab w:val="left" w:pos="72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890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-Firm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77F">
        <w:rPr>
          <w:i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The Firm Business Brokerage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Cortney Sells, President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Pr="006362DF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 xml:space="preserve">ID#: </w:t>
      </w:r>
      <w:r w:rsidR="005B508C">
        <w:rPr>
          <w:rFonts w:ascii="Arial" w:hAnsi="Arial" w:cs="Arial"/>
          <w:b/>
          <w:color w:val="55274E"/>
          <w:sz w:val="20"/>
          <w:szCs w:val="20"/>
        </w:rPr>
        <w:t>DEN007</w:t>
      </w:r>
    </w:p>
    <w:p w:rsidR="003C763B" w:rsidRDefault="00405FF4" w:rsidP="00A8394F"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6019DD" w:rsidRPr="007D7C70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7D7C70">
        <w:rPr>
          <w:rFonts w:ascii="Arial" w:hAnsi="Arial" w:cs="Arial"/>
          <w:b/>
          <w:color w:val="55274E"/>
          <w:sz w:val="40"/>
          <w:szCs w:val="20"/>
        </w:rPr>
        <w:t xml:space="preserve">FOR SALE: </w:t>
      </w:r>
      <w:r w:rsidR="007518FD">
        <w:rPr>
          <w:rFonts w:ascii="Arial" w:hAnsi="Arial" w:cs="Arial"/>
          <w:b/>
          <w:sz w:val="40"/>
          <w:szCs w:val="20"/>
        </w:rPr>
        <w:t>Established Dental Practice on Dodge Street</w:t>
      </w:r>
    </w:p>
    <w:p w:rsidR="00772E20" w:rsidRPr="007D7C70" w:rsidRDefault="00BC56C6" w:rsidP="0014066F">
      <w:pPr>
        <w:tabs>
          <w:tab w:val="left" w:pos="7920"/>
        </w:tabs>
        <w:spacing w:after="12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Patients are 90% adults, and assistants are cross-trained in prophylaxis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D74FBF">
        <w:trPr>
          <w:trHeight w:hRule="exact" w:val="3375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453F6C" w:rsidRDefault="00453F6C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Cs w:val="20"/>
              </w:rPr>
            </w:pPr>
          </w:p>
          <w:p w:rsidR="001574A5" w:rsidRPr="006362DF" w:rsidRDefault="00453F6C" w:rsidP="00D74FBF">
            <w:pPr>
              <w:tabs>
                <w:tab w:val="left" w:pos="7920"/>
              </w:tabs>
              <w:spacing w:before="120" w:after="12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Sales</w:t>
            </w:r>
          </w:p>
          <w:p w:rsidR="001574A5" w:rsidRPr="006362DF" w:rsidRDefault="00B05726" w:rsidP="00D74FBF">
            <w:pPr>
              <w:tabs>
                <w:tab w:val="left" w:pos="7920"/>
              </w:tabs>
              <w:spacing w:before="120" w:after="120"/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2016: </w:t>
            </w:r>
            <w:r w:rsidR="00453F6C">
              <w:rPr>
                <w:rFonts w:ascii="Arial" w:hAnsi="Arial" w:cs="Arial"/>
                <w:sz w:val="20"/>
                <w:szCs w:val="20"/>
              </w:rPr>
              <w:t>$233,570</w:t>
            </w:r>
          </w:p>
          <w:p w:rsidR="001574A5" w:rsidRPr="006362DF" w:rsidRDefault="001574A5" w:rsidP="00D74FBF">
            <w:pPr>
              <w:tabs>
                <w:tab w:val="left" w:pos="7920"/>
              </w:tabs>
              <w:spacing w:before="120" w:after="12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1574A5" w:rsidRPr="006362DF" w:rsidRDefault="00B05726" w:rsidP="00D74FBF">
            <w:pPr>
              <w:tabs>
                <w:tab w:val="left" w:pos="7920"/>
              </w:tabs>
              <w:spacing w:before="120" w:after="120"/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08C">
              <w:rPr>
                <w:rFonts w:ascii="Arial" w:hAnsi="Arial" w:cs="Arial"/>
                <w:sz w:val="20"/>
                <w:szCs w:val="20"/>
              </w:rPr>
              <w:t>$53,341</w:t>
            </w:r>
          </w:p>
          <w:p w:rsidR="001574A5" w:rsidRPr="005B508C" w:rsidRDefault="00B05726" w:rsidP="00D74FBF">
            <w:pPr>
              <w:tabs>
                <w:tab w:val="left" w:pos="7920"/>
              </w:tabs>
              <w:spacing w:before="120" w:after="120"/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08C">
              <w:rPr>
                <w:rFonts w:ascii="Arial" w:hAnsi="Arial" w:cs="Arial"/>
                <w:sz w:val="20"/>
                <w:szCs w:val="20"/>
              </w:rPr>
              <w:t>$44,646</w:t>
            </w:r>
          </w:p>
          <w:p w:rsidR="001574A5" w:rsidRPr="006362DF" w:rsidRDefault="001574A5" w:rsidP="00D74FBF">
            <w:pPr>
              <w:tabs>
                <w:tab w:val="left" w:pos="7920"/>
              </w:tabs>
              <w:spacing w:before="120" w:after="12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E69">
              <w:rPr>
                <w:rFonts w:ascii="Arial" w:hAnsi="Arial" w:cs="Arial"/>
                <w:sz w:val="20"/>
                <w:szCs w:val="20"/>
              </w:rPr>
              <w:t>2</w:t>
            </w:r>
            <w:r w:rsidR="001E39DD">
              <w:rPr>
                <w:rFonts w:ascii="Arial" w:hAnsi="Arial" w:cs="Arial"/>
                <w:sz w:val="20"/>
                <w:szCs w:val="20"/>
              </w:rPr>
              <w:t>3</w:t>
            </w:r>
            <w:r w:rsidR="00D03E6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574A5" w:rsidRPr="00CC5683" w:rsidRDefault="001574A5" w:rsidP="00D74FBF">
            <w:pPr>
              <w:tabs>
                <w:tab w:val="left" w:pos="7920"/>
              </w:tabs>
              <w:spacing w:before="60" w:after="120"/>
              <w:ind w:left="360" w:hanging="1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66097" w:rsidRDefault="00166097" w:rsidP="00353C3B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05FF4" w:rsidRDefault="00405FF4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C0180" w:rsidRDefault="00353C3B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Patients are 90% adults</w:t>
            </w:r>
            <w:r w:rsidR="00B33B41">
              <w:rPr>
                <w:rFonts w:ascii="Arial" w:hAnsi="Arial" w:cs="Arial"/>
                <w:sz w:val="21"/>
                <w:szCs w:val="21"/>
              </w:rPr>
              <w:t xml:space="preserve"> and 10% kids</w:t>
            </w:r>
            <w:r>
              <w:rPr>
                <w:rFonts w:ascii="Arial" w:hAnsi="Arial" w:cs="Arial"/>
                <w:sz w:val="21"/>
                <w:szCs w:val="21"/>
              </w:rPr>
              <w:t xml:space="preserve"> for this established dental practice on Dodge Street in Omaha.</w:t>
            </w:r>
            <w:r w:rsidR="00830FDF">
              <w:rPr>
                <w:rFonts w:ascii="Arial" w:hAnsi="Arial" w:cs="Arial"/>
                <w:sz w:val="21"/>
                <w:szCs w:val="21"/>
              </w:rPr>
              <w:t xml:space="preserve"> The seller is a part-time DDS working 25 hours/week, and has 2 PT assistants cross-trained in prophylaxis, billing, scheduling, and coordinating lab work.</w:t>
            </w:r>
            <w:r w:rsidR="000A2310">
              <w:rPr>
                <w:rFonts w:ascii="Arial" w:hAnsi="Arial" w:cs="Arial"/>
                <w:sz w:val="21"/>
                <w:szCs w:val="21"/>
              </w:rPr>
              <w:t xml:space="preserve"> Opened in 1981, all patients are private pay or dental insurance, and no Medicare or Medicaid is accepted.</w:t>
            </w:r>
          </w:p>
          <w:p w:rsidR="005C0180" w:rsidRDefault="005C0180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53C3B" w:rsidRDefault="005C0180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Located near the Dodge Expressway, the practice occupies a 1,200-sq. ft. space that contains 3 operatories.</w:t>
            </w:r>
            <w:r w:rsidR="006F3C79">
              <w:rPr>
                <w:rFonts w:ascii="Arial" w:hAnsi="Arial" w:cs="Arial"/>
                <w:sz w:val="21"/>
                <w:szCs w:val="21"/>
              </w:rPr>
              <w:t xml:space="preserve"> Equipment includes digital x-ray machinery, a digital records system, standard dental equipment, and office furniture &amp; fixtures.</w:t>
            </w:r>
            <w:r w:rsidR="00353C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0434E" w:rsidRDefault="0020434E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0434E" w:rsidRDefault="0020434E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seller has gradually cut back hours over the last 10 years, and currently works 25 hours/week.</w:t>
            </w:r>
            <w:r w:rsidR="00DC5221">
              <w:rPr>
                <w:rFonts w:ascii="Arial" w:hAnsi="Arial" w:cs="Arial"/>
                <w:sz w:val="21"/>
                <w:szCs w:val="21"/>
              </w:rPr>
              <w:t xml:space="preserve"> On staff are 2 PT Assistants working 30 hours and 35 hours/week respectively.</w:t>
            </w:r>
            <w:r w:rsidR="00963B82">
              <w:rPr>
                <w:rFonts w:ascii="Arial" w:hAnsi="Arial" w:cs="Arial"/>
                <w:sz w:val="21"/>
                <w:szCs w:val="21"/>
              </w:rPr>
              <w:t xml:space="preserve"> Both are able to handle billing, scheduling, lab work, and are certified in prophylaxis.</w:t>
            </w:r>
            <w:r w:rsidR="004A2826">
              <w:rPr>
                <w:rFonts w:ascii="Arial" w:hAnsi="Arial" w:cs="Arial"/>
                <w:sz w:val="21"/>
                <w:szCs w:val="21"/>
              </w:rPr>
              <w:t xml:space="preserve"> The seller will provide 6 months of transition to assist with client retention.</w:t>
            </w:r>
          </w:p>
          <w:p w:rsidR="00E8010B" w:rsidRDefault="00E8010B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66097" w:rsidRDefault="00C31186" w:rsidP="00B02D76">
            <w:pPr>
              <w:tabs>
                <w:tab w:val="left" w:pos="7920"/>
              </w:tabs>
              <w:spacing w:line="276" w:lineRule="auto"/>
              <w:ind w:right="17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Growth exists in relocating the practice for more visibility and expansion </w:t>
            </w:r>
            <w:r w:rsidR="009F066E">
              <w:rPr>
                <w:rFonts w:ascii="Arial" w:hAnsi="Arial" w:cs="Arial"/>
                <w:sz w:val="21"/>
                <w:szCs w:val="21"/>
              </w:rPr>
              <w:t>capabilities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EE2A8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6CF9">
              <w:rPr>
                <w:rFonts w:ascii="Arial" w:hAnsi="Arial" w:cs="Arial"/>
                <w:sz w:val="21"/>
                <w:szCs w:val="21"/>
              </w:rPr>
              <w:t>This is a great opportunity for a young DDS to branch out with their own practice, or for a larger operation to open a second location to expand territory.</w:t>
            </w:r>
          </w:p>
          <w:p w:rsidR="001B7705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B02D76" w:rsidRDefault="00B02D76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B02D76" w:rsidRDefault="00B02D76" w:rsidP="00B02D76">
            <w:pPr>
              <w:tabs>
                <w:tab w:val="left" w:pos="7920"/>
              </w:tabs>
              <w:ind w:right="170"/>
              <w:jc w:val="both"/>
              <w:rPr>
                <w:sz w:val="21"/>
                <w:szCs w:val="21"/>
              </w:rPr>
            </w:pPr>
          </w:p>
          <w:p w:rsidR="00B02D76" w:rsidRPr="006149B0" w:rsidRDefault="00B02D76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574A5" w:rsidRPr="00B05726" w:rsidRDefault="001574A5" w:rsidP="00B0572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Next Steps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>For a detailed financial package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, please contact </w:t>
            </w:r>
            <w:r w:rsidRPr="006362DF">
              <w:rPr>
                <w:rFonts w:ascii="Arial" w:hAnsi="Arial" w:cs="Arial"/>
                <w:sz w:val="20"/>
                <w:szCs w:val="20"/>
              </w:rPr>
              <w:t>Cortney Sells or one of The Firm Business Brokerage’s profes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>sionals at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402.998.5288 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hyperlink r:id="rId8" w:history="1">
              <w:r w:rsidRPr="006362DF">
                <w:rPr>
                  <w:rStyle w:val="Hyperlink"/>
                  <w:rFonts w:ascii="Arial" w:hAnsi="Arial" w:cs="Arial"/>
                  <w:color w:val="55274E"/>
                  <w:sz w:val="20"/>
                  <w:szCs w:val="20"/>
                </w:rPr>
                <w:t>Confidential@TheFirmB2B.com</w:t>
              </w:r>
            </w:hyperlink>
            <w:r w:rsidRPr="00636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4A5" w:rsidTr="00AA7EC9">
        <w:trPr>
          <w:trHeight w:val="1863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D74FBF" w:rsidRDefault="00D74FBF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71569A" w:rsidRDefault="0071569A" w:rsidP="00204578">
            <w:pPr>
              <w:tabs>
                <w:tab w:val="left" w:pos="792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4A5" w:rsidRPr="006362DF" w:rsidRDefault="001574A5" w:rsidP="0071569A">
            <w:pPr>
              <w:tabs>
                <w:tab w:val="left" w:pos="7920"/>
              </w:tabs>
              <w:spacing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E4F">
              <w:rPr>
                <w:rFonts w:ascii="Arial" w:hAnsi="Arial" w:cs="Arial"/>
                <w:sz w:val="20"/>
                <w:szCs w:val="20"/>
              </w:rPr>
              <w:t xml:space="preserve">Digital x-ray, </w:t>
            </w:r>
            <w:r w:rsidR="00C7418A">
              <w:rPr>
                <w:rFonts w:ascii="Arial" w:hAnsi="Arial" w:cs="Arial"/>
                <w:sz w:val="20"/>
                <w:szCs w:val="20"/>
              </w:rPr>
              <w:t>standard dental equipment</w:t>
            </w:r>
            <w:r w:rsidR="00CE3E4F">
              <w:rPr>
                <w:rFonts w:ascii="Arial" w:hAnsi="Arial" w:cs="Arial"/>
                <w:sz w:val="20"/>
                <w:szCs w:val="20"/>
              </w:rPr>
              <w:t>, office furniture and fixtures</w:t>
            </w:r>
            <w:r w:rsidR="004E0549">
              <w:rPr>
                <w:rFonts w:ascii="Arial" w:hAnsi="Arial" w:cs="Arial"/>
                <w:sz w:val="20"/>
                <w:szCs w:val="20"/>
              </w:rPr>
              <w:t>, and digital records system</w:t>
            </w:r>
          </w:p>
          <w:p w:rsidR="001574A5" w:rsidRPr="006362DF" w:rsidRDefault="001574A5" w:rsidP="00095B61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Inventory: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EC9">
              <w:rPr>
                <w:rFonts w:ascii="Arial" w:hAnsi="Arial" w:cs="Arial"/>
                <w:sz w:val="20"/>
                <w:szCs w:val="20"/>
              </w:rPr>
              <w:t>Gloves</w:t>
            </w:r>
            <w:r w:rsidR="008928B9">
              <w:rPr>
                <w:rFonts w:ascii="Arial" w:hAnsi="Arial" w:cs="Arial"/>
                <w:sz w:val="20"/>
                <w:szCs w:val="20"/>
              </w:rPr>
              <w:t>, anesthetic, and more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7C8A" w:rsidRPr="006362DF" w:rsidRDefault="003E7C8A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"/>
                <w:szCs w:val="20"/>
              </w:rPr>
            </w:pPr>
          </w:p>
          <w:p w:rsidR="00855ADE" w:rsidRPr="00855ADE" w:rsidRDefault="00855ADE" w:rsidP="00786085">
            <w:pPr>
              <w:tabs>
                <w:tab w:val="left" w:pos="7920"/>
              </w:tabs>
              <w:spacing w:before="60"/>
              <w:ind w:left="360" w:hanging="180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D74FBF">
        <w:trPr>
          <w:trHeight w:val="5805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D74FBF" w:rsidRDefault="00D74FBF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204578" w:rsidRDefault="00204578" w:rsidP="00204578">
            <w:pPr>
              <w:tabs>
                <w:tab w:val="left" w:pos="792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4A5" w:rsidRPr="006362DF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Years in Business: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890">
              <w:rPr>
                <w:rFonts w:ascii="Arial" w:hAnsi="Arial" w:cs="Arial"/>
                <w:sz w:val="20"/>
                <w:szCs w:val="20"/>
              </w:rPr>
              <w:t>35+</w:t>
            </w:r>
          </w:p>
          <w:p w:rsidR="001574A5" w:rsidRPr="006362DF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2CF">
              <w:rPr>
                <w:rFonts w:ascii="Arial" w:hAnsi="Arial" w:cs="Arial"/>
                <w:sz w:val="20"/>
                <w:szCs w:val="20"/>
              </w:rPr>
              <w:t>Omaha</w:t>
            </w:r>
          </w:p>
          <w:p w:rsidR="001574A5" w:rsidRDefault="006E2AAD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Clients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90% Adults / 10% Kids</w:t>
            </w:r>
          </w:p>
          <w:p w:rsidR="00C03BB6" w:rsidRDefault="00C03BB6" w:rsidP="00875962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private pay</w:t>
            </w:r>
            <w:r w:rsidR="00325D41">
              <w:rPr>
                <w:rFonts w:ascii="Arial" w:hAnsi="Arial" w:cs="Arial"/>
                <w:sz w:val="20"/>
                <w:szCs w:val="20"/>
              </w:rPr>
              <w:t xml:space="preserve"> &amp; dental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insurance</w:t>
            </w:r>
          </w:p>
          <w:p w:rsidR="00C03BB6" w:rsidRPr="00C03BB6" w:rsidRDefault="00C03BB6" w:rsidP="00875962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Medicare/Medicaid</w:t>
            </w:r>
          </w:p>
          <w:p w:rsidR="001574A5" w:rsidRPr="006362DF" w:rsidRDefault="00674DA0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1,200 sq. ft.</w:t>
            </w:r>
            <w:r w:rsidR="00176229">
              <w:rPr>
                <w:rFonts w:ascii="Arial" w:hAnsi="Arial" w:cs="Arial"/>
                <w:sz w:val="20"/>
                <w:szCs w:val="20"/>
              </w:rPr>
              <w:t xml:space="preserve"> – 3 operatories</w:t>
            </w:r>
          </w:p>
          <w:p w:rsidR="001574A5" w:rsidRPr="006362DF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F02">
              <w:rPr>
                <w:rFonts w:ascii="Arial" w:hAnsi="Arial" w:cs="Arial"/>
                <w:sz w:val="20"/>
                <w:szCs w:val="20"/>
              </w:rPr>
              <w:t>Retirement</w:t>
            </w:r>
          </w:p>
          <w:p w:rsidR="001574A5" w:rsidRPr="006362DF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409">
              <w:rPr>
                <w:rFonts w:ascii="Arial" w:hAnsi="Arial" w:cs="Arial"/>
                <w:sz w:val="20"/>
                <w:szCs w:val="20"/>
              </w:rPr>
              <w:t>2 PT Assistants for billing, scheduling, teeth cleaning, and coordinating lab work</w:t>
            </w:r>
          </w:p>
          <w:p w:rsidR="001574A5" w:rsidRPr="006362DF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14A">
              <w:rPr>
                <w:rFonts w:ascii="Arial" w:hAnsi="Arial" w:cs="Arial"/>
                <w:sz w:val="20"/>
                <w:szCs w:val="20"/>
              </w:rPr>
              <w:t>6 months</w:t>
            </w:r>
          </w:p>
          <w:p w:rsidR="001574A5" w:rsidRPr="006362DF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866">
              <w:rPr>
                <w:rFonts w:ascii="Arial" w:hAnsi="Arial" w:cs="Arial"/>
                <w:sz w:val="20"/>
                <w:szCs w:val="20"/>
              </w:rPr>
              <w:t xml:space="preserve">Move locations for more visibility and expansion </w:t>
            </w:r>
            <w:r w:rsidR="009F066E">
              <w:rPr>
                <w:rFonts w:ascii="Arial" w:hAnsi="Arial" w:cs="Arial"/>
                <w:sz w:val="20"/>
                <w:szCs w:val="20"/>
              </w:rPr>
              <w:t>capabilities</w:t>
            </w:r>
            <w:r w:rsidR="00D868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74A5" w:rsidRPr="00146BBE" w:rsidRDefault="001574A5" w:rsidP="00875962">
            <w:pPr>
              <w:tabs>
                <w:tab w:val="left" w:pos="7920"/>
              </w:tabs>
              <w:spacing w:before="60" w:after="120"/>
              <w:ind w:left="180" w:hanging="18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Current Owner’s Responsibilities:</w:t>
            </w:r>
            <w:r w:rsidRPr="00CC5683">
              <w:rPr>
                <w:sz w:val="20"/>
                <w:szCs w:val="20"/>
              </w:rPr>
              <w:t xml:space="preserve"> </w:t>
            </w:r>
            <w:r w:rsidR="00DA3428" w:rsidRPr="00DA3428">
              <w:rPr>
                <w:rFonts w:ascii="Arial" w:hAnsi="Arial" w:cs="Arial"/>
                <w:sz w:val="20"/>
                <w:szCs w:val="20"/>
              </w:rPr>
              <w:t>Part-time DDS</w:t>
            </w:r>
            <w:r w:rsidR="00DA3428">
              <w:rPr>
                <w:rFonts w:ascii="Arial" w:hAnsi="Arial" w:cs="Arial"/>
                <w:sz w:val="20"/>
                <w:szCs w:val="20"/>
              </w:rPr>
              <w:t xml:space="preserve"> working 25 hours/week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RPr="007D7C70" w:rsidTr="005B508C">
        <w:trPr>
          <w:trHeight w:val="135"/>
        </w:trPr>
        <w:tc>
          <w:tcPr>
            <w:tcW w:w="5040" w:type="dxa"/>
          </w:tcPr>
          <w:p w:rsidR="001574A5" w:rsidRPr="004D2145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color w:val="7F7F7F" w:themeColor="text1" w:themeTint="80"/>
                <w:sz w:val="13"/>
                <w:szCs w:val="13"/>
              </w:rPr>
            </w:pPr>
          </w:p>
        </w:tc>
        <w:tc>
          <w:tcPr>
            <w:tcW w:w="5040" w:type="dxa"/>
            <w:gridSpan w:val="2"/>
          </w:tcPr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color w:val="7F7F7F" w:themeColor="text1" w:themeTint="80"/>
                <w:sz w:val="5"/>
                <w:szCs w:val="13"/>
              </w:rPr>
            </w:pPr>
          </w:p>
          <w:p w:rsidR="001574A5" w:rsidRPr="007D7C70" w:rsidRDefault="005B508C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b/>
                <w:color w:val="4A7B29" w:themeColor="accent2" w:themeShade="BF"/>
                <w:sz w:val="14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 12/19/17 by MT</w:t>
            </w:r>
          </w:p>
        </w:tc>
      </w:tr>
      <w:tr w:rsidR="001574A5" w:rsidTr="005B508C">
        <w:trPr>
          <w:trHeight w:val="108"/>
        </w:trPr>
        <w:tc>
          <w:tcPr>
            <w:tcW w:w="5040" w:type="dxa"/>
            <w:gridSpan w:val="3"/>
          </w:tcPr>
          <w:p w:rsidR="001574A5" w:rsidRPr="00B05726" w:rsidRDefault="001574A5" w:rsidP="002D58A9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</w:p>
        </w:tc>
      </w:tr>
      <w:tr w:rsidR="001574A5" w:rsidTr="001574A5">
        <w:tc>
          <w:tcPr>
            <w:tcW w:w="5040" w:type="dxa"/>
            <w:gridSpan w:val="3"/>
          </w:tcPr>
          <w:p w:rsidR="001574A5" w:rsidRPr="007D7C70" w:rsidRDefault="001574A5" w:rsidP="00F0467C">
            <w:pPr>
              <w:tabs>
                <w:tab w:val="right" w:pos="5760"/>
                <w:tab w:val="left" w:pos="7920"/>
              </w:tabs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</w:pPr>
          </w:p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color w:val="4A7B29" w:themeColor="accent2" w:themeShade="BF"/>
                <w:sz w:val="11"/>
                <w:szCs w:val="20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The Firm makes no warranties or representation in consideration to the information provided above. All communication regarding this business must occur directly with The Firm Brokerage, LLC.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5F71"/>
    <w:multiLevelType w:val="hybridMultilevel"/>
    <w:tmpl w:val="6F24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9D"/>
    <w:rsid w:val="000156E5"/>
    <w:rsid w:val="000428DA"/>
    <w:rsid w:val="00066046"/>
    <w:rsid w:val="00095B61"/>
    <w:rsid w:val="000A2310"/>
    <w:rsid w:val="000C537E"/>
    <w:rsid w:val="00127EE4"/>
    <w:rsid w:val="0013608E"/>
    <w:rsid w:val="0014066F"/>
    <w:rsid w:val="00146BBE"/>
    <w:rsid w:val="001574A5"/>
    <w:rsid w:val="00166097"/>
    <w:rsid w:val="00176229"/>
    <w:rsid w:val="00186964"/>
    <w:rsid w:val="001B7705"/>
    <w:rsid w:val="001E39DD"/>
    <w:rsid w:val="0020434E"/>
    <w:rsid w:val="00204578"/>
    <w:rsid w:val="00242409"/>
    <w:rsid w:val="00264766"/>
    <w:rsid w:val="002657D4"/>
    <w:rsid w:val="002A0F18"/>
    <w:rsid w:val="002D58A9"/>
    <w:rsid w:val="002F3D05"/>
    <w:rsid w:val="00325D41"/>
    <w:rsid w:val="00353C3B"/>
    <w:rsid w:val="003C763B"/>
    <w:rsid w:val="003E7C8A"/>
    <w:rsid w:val="00405FF4"/>
    <w:rsid w:val="00453F6C"/>
    <w:rsid w:val="004A2826"/>
    <w:rsid w:val="004D2145"/>
    <w:rsid w:val="004E0549"/>
    <w:rsid w:val="00516872"/>
    <w:rsid w:val="005412CF"/>
    <w:rsid w:val="005B508C"/>
    <w:rsid w:val="005C0180"/>
    <w:rsid w:val="005C6BC4"/>
    <w:rsid w:val="005D61D5"/>
    <w:rsid w:val="006019DD"/>
    <w:rsid w:val="006149B0"/>
    <w:rsid w:val="006362DF"/>
    <w:rsid w:val="00674DA0"/>
    <w:rsid w:val="006B4AFF"/>
    <w:rsid w:val="006E2AAD"/>
    <w:rsid w:val="006F3C79"/>
    <w:rsid w:val="0071569A"/>
    <w:rsid w:val="007518FD"/>
    <w:rsid w:val="00772E20"/>
    <w:rsid w:val="00786085"/>
    <w:rsid w:val="007D7C70"/>
    <w:rsid w:val="007F19E4"/>
    <w:rsid w:val="0082091A"/>
    <w:rsid w:val="00830FDF"/>
    <w:rsid w:val="008408AA"/>
    <w:rsid w:val="00855ADE"/>
    <w:rsid w:val="00856F02"/>
    <w:rsid w:val="00875962"/>
    <w:rsid w:val="008928B9"/>
    <w:rsid w:val="008A361F"/>
    <w:rsid w:val="00963B82"/>
    <w:rsid w:val="0098714A"/>
    <w:rsid w:val="009E34FE"/>
    <w:rsid w:val="009F066E"/>
    <w:rsid w:val="00A8394F"/>
    <w:rsid w:val="00AA7EC9"/>
    <w:rsid w:val="00B02D76"/>
    <w:rsid w:val="00B05726"/>
    <w:rsid w:val="00B12AA6"/>
    <w:rsid w:val="00B33B41"/>
    <w:rsid w:val="00B94173"/>
    <w:rsid w:val="00BC56C6"/>
    <w:rsid w:val="00BD381F"/>
    <w:rsid w:val="00C03BB6"/>
    <w:rsid w:val="00C31186"/>
    <w:rsid w:val="00C7418A"/>
    <w:rsid w:val="00C9006D"/>
    <w:rsid w:val="00CB7422"/>
    <w:rsid w:val="00CC3640"/>
    <w:rsid w:val="00CC5683"/>
    <w:rsid w:val="00CD09DC"/>
    <w:rsid w:val="00CE3E4F"/>
    <w:rsid w:val="00CE4CC3"/>
    <w:rsid w:val="00D03E69"/>
    <w:rsid w:val="00D44D99"/>
    <w:rsid w:val="00D53B05"/>
    <w:rsid w:val="00D74FBF"/>
    <w:rsid w:val="00D86866"/>
    <w:rsid w:val="00DA3428"/>
    <w:rsid w:val="00DC5221"/>
    <w:rsid w:val="00E37890"/>
    <w:rsid w:val="00E47A62"/>
    <w:rsid w:val="00E5377F"/>
    <w:rsid w:val="00E54E9D"/>
    <w:rsid w:val="00E76CF9"/>
    <w:rsid w:val="00E8010B"/>
    <w:rsid w:val="00ED063B"/>
    <w:rsid w:val="00EE2A84"/>
    <w:rsid w:val="00F0467C"/>
    <w:rsid w:val="00F4497D"/>
    <w:rsid w:val="00F5387D"/>
    <w:rsid w:val="00F97F4D"/>
    <w:rsid w:val="00FC275D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E5BCF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dential@TheFirmB2B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D2F8-DE44-4581-A92C-44FFC7B5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Cassandra Waltrip</cp:lastModifiedBy>
  <cp:revision>63</cp:revision>
  <cp:lastPrinted>2017-01-03T15:41:00Z</cp:lastPrinted>
  <dcterms:created xsi:type="dcterms:W3CDTF">2015-11-04T00:09:00Z</dcterms:created>
  <dcterms:modified xsi:type="dcterms:W3CDTF">2017-12-19T22:32:00Z</dcterms:modified>
</cp:coreProperties>
</file>