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9DD" w:rsidRDefault="006362DF" w:rsidP="006019DD">
      <w:pPr>
        <w:tabs>
          <w:tab w:val="left" w:pos="7200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47875" cy="889000"/>
            <wp:effectExtent l="0" t="0" r="952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PG-Firm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9DD">
        <w:t xml:space="preserve"> </w:t>
      </w:r>
    </w:p>
    <w:p w:rsidR="006019DD" w:rsidRPr="006362DF" w:rsidRDefault="006019DD" w:rsidP="006019DD">
      <w:pPr>
        <w:tabs>
          <w:tab w:val="left" w:pos="79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5377F">
        <w:rPr>
          <w:i/>
          <w:sz w:val="20"/>
          <w:szCs w:val="20"/>
        </w:rPr>
        <w:tab/>
      </w:r>
      <w:r w:rsidRPr="006362DF">
        <w:rPr>
          <w:rFonts w:ascii="Arial" w:hAnsi="Arial" w:cs="Arial"/>
          <w:b/>
          <w:sz w:val="20"/>
          <w:szCs w:val="20"/>
        </w:rPr>
        <w:t>The Firm Business Brokerage</w:t>
      </w:r>
    </w:p>
    <w:p w:rsidR="006019DD" w:rsidRPr="006362DF" w:rsidRDefault="006019DD" w:rsidP="006019DD">
      <w:pPr>
        <w:tabs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362DF">
        <w:rPr>
          <w:rFonts w:ascii="Arial" w:hAnsi="Arial" w:cs="Arial"/>
          <w:sz w:val="20"/>
          <w:szCs w:val="20"/>
        </w:rPr>
        <w:tab/>
        <w:t>Cortney Sells, President</w:t>
      </w:r>
    </w:p>
    <w:p w:rsidR="006019DD" w:rsidRPr="006362DF" w:rsidRDefault="006019DD" w:rsidP="006019DD">
      <w:pPr>
        <w:tabs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362DF">
        <w:rPr>
          <w:rFonts w:ascii="Arial" w:hAnsi="Arial" w:cs="Arial"/>
          <w:sz w:val="20"/>
          <w:szCs w:val="20"/>
        </w:rPr>
        <w:tab/>
        <w:t>Phone: 402.998.5288</w:t>
      </w:r>
    </w:p>
    <w:p w:rsidR="006019DD" w:rsidRPr="006362DF" w:rsidRDefault="006019DD" w:rsidP="00A8394F">
      <w:pPr>
        <w:tabs>
          <w:tab w:val="left" w:pos="7920"/>
        </w:tabs>
        <w:spacing w:after="0" w:line="240" w:lineRule="auto"/>
        <w:rPr>
          <w:rFonts w:ascii="Arial" w:hAnsi="Arial" w:cs="Arial"/>
          <w:color w:val="55274E"/>
          <w:sz w:val="20"/>
          <w:szCs w:val="20"/>
          <w:u w:val="single"/>
        </w:rPr>
      </w:pPr>
      <w:r w:rsidRPr="006362DF">
        <w:rPr>
          <w:rFonts w:ascii="Arial" w:hAnsi="Arial" w:cs="Arial"/>
          <w:sz w:val="20"/>
          <w:szCs w:val="20"/>
        </w:rPr>
        <w:tab/>
      </w:r>
      <w:hyperlink r:id="rId7" w:history="1">
        <w:r w:rsidRPr="006362DF">
          <w:rPr>
            <w:rFonts w:ascii="Arial" w:hAnsi="Arial" w:cs="Arial"/>
            <w:color w:val="55274E"/>
            <w:sz w:val="20"/>
            <w:szCs w:val="20"/>
            <w:u w:val="single"/>
          </w:rPr>
          <w:t>Confidential@TheFirmB2B.com</w:t>
        </w:r>
      </w:hyperlink>
    </w:p>
    <w:p w:rsidR="003C763B" w:rsidRPr="006362DF" w:rsidRDefault="00E5377F" w:rsidP="00A8394F">
      <w:pPr>
        <w:tabs>
          <w:tab w:val="left" w:pos="79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362DF">
        <w:rPr>
          <w:rFonts w:ascii="Arial" w:hAnsi="Arial" w:cs="Arial"/>
          <w:sz w:val="20"/>
          <w:szCs w:val="20"/>
        </w:rPr>
        <w:tab/>
      </w:r>
      <w:r w:rsidRPr="006362DF">
        <w:rPr>
          <w:rFonts w:ascii="Arial" w:hAnsi="Arial" w:cs="Arial"/>
          <w:b/>
          <w:sz w:val="20"/>
          <w:szCs w:val="20"/>
        </w:rPr>
        <w:t xml:space="preserve">ID#: </w:t>
      </w:r>
      <w:r w:rsidR="004D0F85">
        <w:rPr>
          <w:rFonts w:ascii="Arial" w:hAnsi="Arial" w:cs="Arial"/>
          <w:b/>
          <w:color w:val="55274E"/>
          <w:sz w:val="20"/>
          <w:szCs w:val="20"/>
        </w:rPr>
        <w:t>SER043</w:t>
      </w:r>
    </w:p>
    <w:p w:rsidR="003C763B" w:rsidRDefault="003D4F4C" w:rsidP="00A8394F">
      <w:pPr>
        <w:tabs>
          <w:tab w:val="left" w:pos="79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rect id="_x0000_i1025" style="width:540pt;height:1pt" o:hralign="center" o:hrstd="t" o:hrnoshade="t" o:hr="t" fillcolor="#55274e" stroked="f"/>
        </w:pict>
      </w:r>
    </w:p>
    <w:p w:rsidR="003C763B" w:rsidRPr="009E34FE" w:rsidRDefault="003C763B" w:rsidP="00A8394F">
      <w:pPr>
        <w:tabs>
          <w:tab w:val="left" w:pos="7920"/>
        </w:tabs>
        <w:spacing w:after="0" w:line="240" w:lineRule="auto"/>
        <w:rPr>
          <w:b/>
          <w:sz w:val="4"/>
          <w:szCs w:val="20"/>
        </w:rPr>
      </w:pPr>
    </w:p>
    <w:p w:rsidR="006019DD" w:rsidRPr="0017589C" w:rsidRDefault="006019DD" w:rsidP="00E5377F">
      <w:pPr>
        <w:tabs>
          <w:tab w:val="left" w:pos="7920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7589C">
        <w:rPr>
          <w:rFonts w:ascii="Arial" w:hAnsi="Arial" w:cs="Arial"/>
          <w:b/>
          <w:color w:val="55274E"/>
          <w:sz w:val="36"/>
          <w:szCs w:val="36"/>
        </w:rPr>
        <w:t xml:space="preserve">FOR SALE: </w:t>
      </w:r>
      <w:r w:rsidR="0017589C" w:rsidRPr="0017589C">
        <w:rPr>
          <w:rFonts w:ascii="Arial" w:hAnsi="Arial" w:cs="Arial"/>
          <w:b/>
          <w:sz w:val="36"/>
          <w:szCs w:val="36"/>
        </w:rPr>
        <w:t>Electrical Contractor w/</w:t>
      </w:r>
      <w:r w:rsidR="003D1B72" w:rsidRPr="0017589C">
        <w:rPr>
          <w:rFonts w:ascii="Arial" w:hAnsi="Arial" w:cs="Arial"/>
          <w:b/>
          <w:sz w:val="36"/>
          <w:szCs w:val="36"/>
        </w:rPr>
        <w:t xml:space="preserve"> </w:t>
      </w:r>
      <w:r w:rsidR="0017589C" w:rsidRPr="0017589C">
        <w:rPr>
          <w:rFonts w:ascii="Arial" w:hAnsi="Arial" w:cs="Arial"/>
          <w:b/>
          <w:sz w:val="36"/>
          <w:szCs w:val="36"/>
        </w:rPr>
        <w:t>4M in Upcoming Work</w:t>
      </w:r>
    </w:p>
    <w:p w:rsidR="00772E20" w:rsidRPr="00216CD4" w:rsidRDefault="00FA56FF" w:rsidP="00E5377F">
      <w:pPr>
        <w:tabs>
          <w:tab w:val="left" w:pos="79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6CD4">
        <w:rPr>
          <w:rFonts w:ascii="Arial" w:hAnsi="Arial" w:cs="Arial"/>
          <w:i/>
          <w:color w:val="595959" w:themeColor="text1" w:themeTint="A6"/>
          <w:sz w:val="24"/>
          <w:szCs w:val="24"/>
        </w:rPr>
        <w:t>40</w:t>
      </w:r>
      <w:r w:rsidR="00964591" w:rsidRPr="00216CD4">
        <w:rPr>
          <w:rFonts w:ascii="Arial" w:hAnsi="Arial" w:cs="Arial"/>
          <w:i/>
          <w:color w:val="595959" w:themeColor="text1" w:themeTint="A6"/>
          <w:sz w:val="24"/>
          <w:szCs w:val="24"/>
        </w:rPr>
        <w:t>+</w:t>
      </w:r>
      <w:r w:rsidRPr="00216CD4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years in </w:t>
      </w:r>
      <w:r w:rsidR="001916AA" w:rsidRPr="00216CD4">
        <w:rPr>
          <w:rFonts w:ascii="Arial" w:hAnsi="Arial" w:cs="Arial"/>
          <w:i/>
          <w:color w:val="595959" w:themeColor="text1" w:themeTint="A6"/>
          <w:sz w:val="24"/>
          <w:szCs w:val="24"/>
        </w:rPr>
        <w:t>West</w:t>
      </w:r>
      <w:r w:rsidRPr="00216CD4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P</w:t>
      </w:r>
      <w:r w:rsidR="00CA323A" w:rsidRPr="00216CD4">
        <w:rPr>
          <w:rFonts w:ascii="Arial" w:hAnsi="Arial" w:cs="Arial"/>
          <w:i/>
          <w:color w:val="595959" w:themeColor="text1" w:themeTint="A6"/>
          <w:sz w:val="24"/>
          <w:szCs w:val="24"/>
        </w:rPr>
        <w:t>A</w:t>
      </w:r>
      <w:r w:rsidRPr="00216CD4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</w:t>
      </w:r>
      <w:r w:rsidR="00953B58">
        <w:rPr>
          <w:rFonts w:ascii="Arial" w:hAnsi="Arial" w:cs="Arial"/>
          <w:i/>
          <w:color w:val="595959" w:themeColor="text1" w:themeTint="A6"/>
          <w:sz w:val="24"/>
          <w:szCs w:val="24"/>
        </w:rPr>
        <w:t>serving 3 states with</w:t>
      </w:r>
      <w:bookmarkStart w:id="0" w:name="_GoBack"/>
      <w:bookmarkEnd w:id="0"/>
      <w:r w:rsidR="00953B58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an</w:t>
      </w:r>
      <w:r w:rsidR="00295943" w:rsidRPr="00216CD4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Electrical Engineer on staff</w:t>
      </w:r>
      <w:r w:rsidR="00953B58">
        <w:rPr>
          <w:rFonts w:ascii="Arial" w:hAnsi="Arial" w:cs="Arial"/>
          <w:i/>
          <w:color w:val="595959" w:themeColor="text1" w:themeTint="A6"/>
          <w:sz w:val="24"/>
          <w:szCs w:val="24"/>
        </w:rPr>
        <w:t>!</w:t>
      </w:r>
    </w:p>
    <w:p w:rsidR="00A8394F" w:rsidRPr="003E7C8A" w:rsidRDefault="00A8394F" w:rsidP="00A8394F">
      <w:pPr>
        <w:tabs>
          <w:tab w:val="left" w:pos="7920"/>
        </w:tabs>
        <w:spacing w:after="0" w:line="240" w:lineRule="auto"/>
        <w:rPr>
          <w:b/>
          <w:sz w:val="18"/>
          <w:szCs w:val="20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82"/>
        <w:gridCol w:w="726"/>
        <w:gridCol w:w="5082"/>
      </w:tblGrid>
      <w:tr w:rsidR="001574A5" w:rsidTr="00A51BAE">
        <w:trPr>
          <w:trHeight w:hRule="exact" w:val="4401"/>
        </w:trPr>
        <w:tc>
          <w:tcPr>
            <w:tcW w:w="5040" w:type="dxa"/>
          </w:tcPr>
          <w:p w:rsidR="001574A5" w:rsidRPr="00B05726" w:rsidRDefault="001574A5" w:rsidP="001574A5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szCs w:val="20"/>
                <w:u w:val="single" w:color="55274E"/>
              </w:rPr>
            </w:pP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Financial Overview</w:t>
            </w:r>
            <w:r w:rsidRPr="00B05726">
              <w:rPr>
                <w:rFonts w:ascii="Arial" w:hAnsi="Arial" w:cs="Arial"/>
                <w:color w:val="4A7B29" w:themeColor="accent2" w:themeShade="BF"/>
                <w:szCs w:val="20"/>
                <w:u w:val="single" w:color="55274E"/>
              </w:rPr>
              <w:tab/>
            </w:r>
          </w:p>
          <w:p w:rsidR="00F4497D" w:rsidRPr="006362DF" w:rsidRDefault="00F4497D" w:rsidP="00F4497D">
            <w:pPr>
              <w:tabs>
                <w:tab w:val="right" w:pos="3600"/>
                <w:tab w:val="left" w:pos="7920"/>
              </w:tabs>
              <w:spacing w:before="60" w:after="60"/>
              <w:ind w:firstLine="187"/>
              <w:rPr>
                <w:rFonts w:ascii="Arial" w:hAnsi="Arial" w:cs="Arial"/>
                <w:b/>
                <w:szCs w:val="20"/>
              </w:rPr>
            </w:pPr>
            <w:r w:rsidRPr="006362DF">
              <w:rPr>
                <w:rFonts w:ascii="Arial" w:hAnsi="Arial" w:cs="Arial"/>
                <w:b/>
                <w:szCs w:val="20"/>
              </w:rPr>
              <w:t>List Price:</w:t>
            </w:r>
            <w:r w:rsidRPr="006362DF">
              <w:rPr>
                <w:rFonts w:ascii="Arial" w:hAnsi="Arial" w:cs="Arial"/>
                <w:b/>
                <w:szCs w:val="20"/>
              </w:rPr>
              <w:tab/>
              <w:t>$</w:t>
            </w:r>
            <w:r w:rsidR="00686B85">
              <w:rPr>
                <w:rFonts w:ascii="Arial" w:hAnsi="Arial" w:cs="Arial"/>
                <w:b/>
                <w:szCs w:val="20"/>
              </w:rPr>
              <w:t>1,063</w:t>
            </w:r>
            <w:r w:rsidR="009D3EFA">
              <w:rPr>
                <w:rFonts w:ascii="Arial" w:hAnsi="Arial" w:cs="Arial"/>
                <w:b/>
                <w:szCs w:val="20"/>
              </w:rPr>
              <w:t>,000</w:t>
            </w:r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 xml:space="preserve">Gross Sales </w:t>
            </w:r>
          </w:p>
          <w:p w:rsidR="00B05726" w:rsidRDefault="00BF721F" w:rsidP="00786085">
            <w:pPr>
              <w:tabs>
                <w:tab w:val="left" w:pos="7920"/>
              </w:tabs>
              <w:ind w:left="540" w:hanging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2016 - 2017</w:t>
            </w:r>
            <w:r w:rsidR="00B0572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610943">
              <w:rPr>
                <w:rFonts w:ascii="Arial" w:hAnsi="Arial" w:cs="Arial"/>
                <w:sz w:val="20"/>
                <w:szCs w:val="20"/>
              </w:rPr>
              <w:t>$3,463,515</w:t>
            </w:r>
          </w:p>
          <w:p w:rsidR="001574A5" w:rsidRPr="006362DF" w:rsidRDefault="001574A5" w:rsidP="00786085">
            <w:pPr>
              <w:tabs>
                <w:tab w:val="left" w:pos="7920"/>
              </w:tabs>
              <w:ind w:left="54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BF721F">
              <w:rPr>
                <w:rFonts w:ascii="Arial" w:hAnsi="Arial" w:cs="Arial"/>
                <w:b/>
                <w:sz w:val="20"/>
                <w:szCs w:val="20"/>
              </w:rPr>
              <w:t xml:space="preserve"> - 2016</w:t>
            </w:r>
            <w:r w:rsidRPr="006362D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0943">
              <w:rPr>
                <w:rFonts w:ascii="Arial" w:hAnsi="Arial" w:cs="Arial"/>
                <w:sz w:val="20"/>
                <w:szCs w:val="20"/>
              </w:rPr>
              <w:t>$3,010,156</w:t>
            </w:r>
          </w:p>
          <w:p w:rsidR="001574A5" w:rsidRPr="006362DF" w:rsidRDefault="001574A5" w:rsidP="00786085">
            <w:pPr>
              <w:tabs>
                <w:tab w:val="left" w:pos="7920"/>
              </w:tabs>
              <w:ind w:left="54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2014</w:t>
            </w:r>
            <w:r w:rsidR="00BF721F">
              <w:rPr>
                <w:rFonts w:ascii="Arial" w:hAnsi="Arial" w:cs="Arial"/>
                <w:b/>
                <w:sz w:val="20"/>
                <w:szCs w:val="20"/>
              </w:rPr>
              <w:t xml:space="preserve"> - 2015</w:t>
            </w:r>
            <w:r w:rsidRPr="006362D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0943">
              <w:rPr>
                <w:rFonts w:ascii="Arial" w:hAnsi="Arial" w:cs="Arial"/>
                <w:sz w:val="20"/>
                <w:szCs w:val="20"/>
              </w:rPr>
              <w:t>$3,604,478</w:t>
            </w:r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Owner Profit/Cash Flow</w:t>
            </w:r>
          </w:p>
          <w:p w:rsidR="001574A5" w:rsidRPr="006362DF" w:rsidRDefault="00BF721F" w:rsidP="00786085">
            <w:pPr>
              <w:tabs>
                <w:tab w:val="left" w:pos="7920"/>
              </w:tabs>
              <w:ind w:left="540" w:hanging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2016 - </w:t>
            </w:r>
            <w:r w:rsidR="00B05726">
              <w:rPr>
                <w:rFonts w:ascii="Arial" w:hAnsi="Arial" w:cs="Arial"/>
                <w:b/>
                <w:sz w:val="20"/>
                <w:szCs w:val="20"/>
              </w:rPr>
              <w:t>2017</w:t>
            </w:r>
            <w:r w:rsidR="001574A5" w:rsidRPr="006362D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574A5"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3EFA">
              <w:rPr>
                <w:rFonts w:ascii="Arial" w:hAnsi="Arial" w:cs="Arial"/>
                <w:sz w:val="20"/>
                <w:szCs w:val="20"/>
              </w:rPr>
              <w:t>$273,992</w:t>
            </w:r>
          </w:p>
          <w:p w:rsidR="001574A5" w:rsidRPr="006362DF" w:rsidRDefault="00BF721F" w:rsidP="00786085">
            <w:pPr>
              <w:tabs>
                <w:tab w:val="left" w:pos="7920"/>
              </w:tabs>
              <w:ind w:left="540" w:hanging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2015 - </w:t>
            </w:r>
            <w:r w:rsidR="00B05726">
              <w:rPr>
                <w:rFonts w:ascii="Arial" w:hAnsi="Arial" w:cs="Arial"/>
                <w:b/>
                <w:sz w:val="20"/>
                <w:szCs w:val="20"/>
              </w:rPr>
              <w:t>2016</w:t>
            </w:r>
            <w:r w:rsidR="001574A5" w:rsidRPr="006362D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574A5"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$142,168</w:t>
            </w:r>
          </w:p>
          <w:p w:rsidR="003E7C8A" w:rsidRPr="006362DF" w:rsidRDefault="001574A5" w:rsidP="003E7C8A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Multiple: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589C">
              <w:rPr>
                <w:rFonts w:ascii="Arial" w:hAnsi="Arial" w:cs="Arial"/>
                <w:sz w:val="20"/>
                <w:szCs w:val="20"/>
              </w:rPr>
              <w:t>3.88</w:t>
            </w:r>
          </w:p>
          <w:p w:rsidR="003E7C8A" w:rsidRPr="006362DF" w:rsidRDefault="00ED063B" w:rsidP="00ED063B">
            <w:pPr>
              <w:tabs>
                <w:tab w:val="left" w:pos="1350"/>
                <w:tab w:val="left" w:pos="2520"/>
                <w:tab w:val="left" w:pos="2790"/>
                <w:tab w:val="left" w:pos="3600"/>
                <w:tab w:val="center" w:pos="4410"/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 xml:space="preserve">Valuation: </w:t>
            </w:r>
            <w:r w:rsidR="009D3EFA">
              <w:rPr>
                <w:rFonts w:ascii="Arial" w:hAnsi="Arial" w:cs="Arial"/>
                <w:sz w:val="16"/>
                <w:szCs w:val="20"/>
              </w:rPr>
              <w:t>16/17</w:t>
            </w:r>
            <w:r w:rsidRPr="007D7C70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3E7C8A" w:rsidRPr="007D7C70">
              <w:rPr>
                <w:rFonts w:ascii="Arial" w:hAnsi="Arial" w:cs="Arial"/>
                <w:sz w:val="16"/>
                <w:szCs w:val="20"/>
              </w:rPr>
              <w:t>Cash Flow</w:t>
            </w:r>
            <w:r w:rsidR="003E7C8A" w:rsidRPr="007D7C70">
              <w:rPr>
                <w:rFonts w:ascii="Arial" w:hAnsi="Arial" w:cs="Arial"/>
                <w:sz w:val="16"/>
                <w:szCs w:val="20"/>
              </w:rPr>
              <w:tab/>
            </w:r>
            <w:proofErr w:type="gramStart"/>
            <w:r w:rsidR="003E7C8A" w:rsidRPr="007D7C70">
              <w:rPr>
                <w:rFonts w:ascii="Arial" w:hAnsi="Arial" w:cs="Arial"/>
                <w:sz w:val="16"/>
                <w:szCs w:val="20"/>
              </w:rPr>
              <w:t>x</w:t>
            </w:r>
            <w:proofErr w:type="gramEnd"/>
            <w:r w:rsidR="003E7C8A" w:rsidRPr="007D7C70">
              <w:rPr>
                <w:rFonts w:ascii="Arial" w:hAnsi="Arial" w:cs="Arial"/>
                <w:sz w:val="16"/>
                <w:szCs w:val="20"/>
              </w:rPr>
              <w:tab/>
              <w:t>Multiple</w:t>
            </w:r>
            <w:r w:rsidR="003E7C8A" w:rsidRPr="007D7C70">
              <w:rPr>
                <w:rFonts w:ascii="Arial" w:hAnsi="Arial" w:cs="Arial"/>
                <w:sz w:val="16"/>
                <w:szCs w:val="20"/>
              </w:rPr>
              <w:tab/>
              <w:t>=</w:t>
            </w:r>
            <w:r w:rsidR="003E7C8A" w:rsidRPr="007D7C70">
              <w:rPr>
                <w:rFonts w:ascii="Arial" w:hAnsi="Arial" w:cs="Arial"/>
                <w:sz w:val="16"/>
                <w:szCs w:val="20"/>
              </w:rPr>
              <w:tab/>
              <w:t>Price</w:t>
            </w:r>
          </w:p>
          <w:p w:rsidR="003E7C8A" w:rsidRPr="006362DF" w:rsidRDefault="003E7C8A" w:rsidP="0017589C">
            <w:pPr>
              <w:tabs>
                <w:tab w:val="center" w:pos="1710"/>
                <w:tab w:val="left" w:pos="2520"/>
                <w:tab w:val="left" w:pos="2790"/>
                <w:tab w:val="center" w:pos="3150"/>
                <w:tab w:val="left" w:pos="3600"/>
                <w:tab w:val="left" w:pos="3960"/>
                <w:tab w:val="left" w:pos="7920"/>
              </w:tabs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362DF">
              <w:rPr>
                <w:rFonts w:ascii="Arial" w:hAnsi="Arial" w:cs="Arial"/>
                <w:sz w:val="20"/>
                <w:szCs w:val="20"/>
              </w:rPr>
              <w:tab/>
              <w:t xml:space="preserve"> $</w:t>
            </w:r>
            <w:r w:rsidR="0017589C">
              <w:rPr>
                <w:rFonts w:ascii="Arial" w:hAnsi="Arial" w:cs="Arial"/>
                <w:sz w:val="20"/>
                <w:szCs w:val="20"/>
              </w:rPr>
              <w:t>273,992</w:t>
            </w:r>
            <w:r w:rsidR="0017589C">
              <w:rPr>
                <w:rFonts w:ascii="Arial" w:hAnsi="Arial" w:cs="Arial"/>
                <w:sz w:val="20"/>
                <w:szCs w:val="20"/>
              </w:rPr>
              <w:tab/>
              <w:t>x</w:t>
            </w:r>
            <w:r w:rsidR="0017589C">
              <w:rPr>
                <w:rFonts w:ascii="Arial" w:hAnsi="Arial" w:cs="Arial"/>
                <w:sz w:val="20"/>
                <w:szCs w:val="20"/>
              </w:rPr>
              <w:tab/>
              <w:t>3.88</w:t>
            </w:r>
            <w:r w:rsidR="009D3EF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A28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589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362DF">
              <w:rPr>
                <w:rFonts w:ascii="Arial" w:hAnsi="Arial" w:cs="Arial"/>
                <w:sz w:val="20"/>
                <w:szCs w:val="20"/>
              </w:rPr>
              <w:t>=</w:t>
            </w:r>
            <w:r w:rsidRPr="006362DF">
              <w:rPr>
                <w:rFonts w:ascii="Arial" w:hAnsi="Arial" w:cs="Arial"/>
                <w:sz w:val="20"/>
                <w:szCs w:val="20"/>
              </w:rPr>
              <w:tab/>
            </w:r>
            <w:r w:rsidR="0017589C">
              <w:rPr>
                <w:rFonts w:ascii="Arial" w:hAnsi="Arial" w:cs="Arial"/>
                <w:sz w:val="20"/>
                <w:szCs w:val="20"/>
              </w:rPr>
              <w:t>1,063,089</w:t>
            </w:r>
          </w:p>
          <w:p w:rsidR="001574A5" w:rsidRDefault="00BB1487" w:rsidP="0017589C">
            <w:pPr>
              <w:tabs>
                <w:tab w:val="left" w:pos="7920"/>
              </w:tabs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BB1487">
              <w:rPr>
                <w:rFonts w:ascii="Arial" w:hAnsi="Arial" w:cs="Arial"/>
                <w:b/>
                <w:sz w:val="20"/>
                <w:szCs w:val="20"/>
              </w:rPr>
              <w:t>Sales Breakdown: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426BF" w:rsidRDefault="000426BF" w:rsidP="0017589C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 – 56%</w:t>
            </w:r>
            <w:r w:rsidR="00156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6B9A">
              <w:rPr>
                <w:rFonts w:ascii="Arial" w:hAnsi="Arial" w:cs="Arial"/>
                <w:i/>
                <w:sz w:val="20"/>
                <w:szCs w:val="20"/>
              </w:rPr>
              <w:t>(new/remodel)</w:t>
            </w:r>
          </w:p>
          <w:p w:rsidR="000426BF" w:rsidRDefault="00C45D41" w:rsidP="000426BF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Commercial </w:t>
            </w:r>
            <w:r w:rsidR="000426BF">
              <w:rPr>
                <w:rFonts w:ascii="Arial" w:hAnsi="Arial" w:cs="Arial"/>
                <w:sz w:val="20"/>
                <w:szCs w:val="20"/>
              </w:rPr>
              <w:t xml:space="preserve">Service </w:t>
            </w:r>
            <w:r>
              <w:rPr>
                <w:rFonts w:ascii="Arial" w:hAnsi="Arial" w:cs="Arial"/>
                <w:sz w:val="20"/>
                <w:szCs w:val="20"/>
              </w:rPr>
              <w:t xml:space="preserve">Work </w:t>
            </w:r>
            <w:r w:rsidR="000426BF">
              <w:rPr>
                <w:rFonts w:ascii="Arial" w:hAnsi="Arial" w:cs="Arial"/>
                <w:sz w:val="20"/>
                <w:szCs w:val="20"/>
              </w:rPr>
              <w:t>– 16%</w:t>
            </w:r>
          </w:p>
          <w:p w:rsidR="000426BF" w:rsidRPr="00156B9A" w:rsidRDefault="00F832B0" w:rsidP="00156B9A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</w:t>
            </w:r>
            <w:r w:rsidR="00156B9A">
              <w:rPr>
                <w:rFonts w:ascii="Arial" w:hAnsi="Arial" w:cs="Arial"/>
                <w:sz w:val="20"/>
                <w:szCs w:val="20"/>
              </w:rPr>
              <w:t>/Residential Service Work</w:t>
            </w:r>
            <w:r w:rsidR="000426BF">
              <w:rPr>
                <w:rFonts w:ascii="Arial" w:hAnsi="Arial" w:cs="Arial"/>
                <w:sz w:val="20"/>
                <w:szCs w:val="20"/>
              </w:rPr>
              <w:t xml:space="preserve"> – 2</w:t>
            </w:r>
            <w:r w:rsidR="00156B9A">
              <w:rPr>
                <w:rFonts w:ascii="Arial" w:hAnsi="Arial" w:cs="Arial"/>
                <w:sz w:val="20"/>
                <w:szCs w:val="20"/>
              </w:rPr>
              <w:t>8</w:t>
            </w:r>
            <w:r w:rsidR="000426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20" w:type="dxa"/>
          </w:tcPr>
          <w:p w:rsidR="001574A5" w:rsidRDefault="001574A5" w:rsidP="002A0F18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040" w:type="dxa"/>
            <w:vMerge w:val="restart"/>
          </w:tcPr>
          <w:p w:rsidR="001574A5" w:rsidRPr="00B05726" w:rsidRDefault="001574A5" w:rsidP="006362DF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color w:val="55274E"/>
                <w:szCs w:val="20"/>
                <w:u w:val="single" w:color="55274E"/>
              </w:rPr>
            </w:pP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Funding Example</w:t>
            </w: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ab/>
            </w:r>
          </w:p>
          <w:p w:rsidR="001574A5" w:rsidRPr="006362DF" w:rsidRDefault="001574A5" w:rsidP="00786085">
            <w:pPr>
              <w:tabs>
                <w:tab w:val="right" w:pos="4365"/>
                <w:tab w:val="left" w:pos="7920"/>
              </w:tabs>
              <w:spacing w:before="60" w:after="60"/>
              <w:ind w:firstLine="187"/>
              <w:rPr>
                <w:rFonts w:ascii="Arial" w:hAnsi="Arial" w:cs="Arial"/>
                <w:b/>
                <w:szCs w:val="20"/>
              </w:rPr>
            </w:pPr>
            <w:r w:rsidRPr="006362DF">
              <w:rPr>
                <w:rFonts w:ascii="Arial" w:hAnsi="Arial" w:cs="Arial"/>
                <w:b/>
                <w:szCs w:val="20"/>
              </w:rPr>
              <w:t>Purchase Price:</w:t>
            </w:r>
            <w:r w:rsidRPr="006362DF">
              <w:rPr>
                <w:rFonts w:ascii="Arial" w:hAnsi="Arial" w:cs="Arial"/>
                <w:b/>
                <w:szCs w:val="20"/>
              </w:rPr>
              <w:tab/>
              <w:t>$</w:t>
            </w:r>
            <w:r w:rsidR="00686B85">
              <w:rPr>
                <w:rFonts w:ascii="Arial" w:hAnsi="Arial" w:cs="Arial"/>
                <w:b/>
                <w:szCs w:val="20"/>
              </w:rPr>
              <w:t>1,063</w:t>
            </w:r>
            <w:r w:rsidR="009D3EFA">
              <w:rPr>
                <w:rFonts w:ascii="Arial" w:hAnsi="Arial" w:cs="Arial"/>
                <w:b/>
                <w:szCs w:val="20"/>
              </w:rPr>
              <w:t>,000</w:t>
            </w:r>
          </w:p>
          <w:p w:rsidR="001574A5" w:rsidRPr="006362DF" w:rsidRDefault="003F2141" w:rsidP="00786085">
            <w:pPr>
              <w:tabs>
                <w:tab w:val="right" w:pos="4365"/>
                <w:tab w:val="left" w:pos="7920"/>
              </w:tabs>
              <w:ind w:firstLine="3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15</w:t>
            </w:r>
            <w:r w:rsidR="00786085" w:rsidRPr="006362DF">
              <w:rPr>
                <w:rFonts w:ascii="Arial" w:hAnsi="Arial" w:cs="Arial"/>
                <w:i/>
                <w:szCs w:val="20"/>
              </w:rPr>
              <w:t>%</w:t>
            </w:r>
            <w:r w:rsidR="00786085" w:rsidRPr="006362DF">
              <w:rPr>
                <w:rFonts w:ascii="Arial" w:hAnsi="Arial" w:cs="Arial"/>
                <w:b/>
                <w:szCs w:val="20"/>
              </w:rPr>
              <w:t xml:space="preserve"> </w:t>
            </w:r>
            <w:r w:rsidR="001574A5" w:rsidRPr="004F2AD9">
              <w:rPr>
                <w:rFonts w:ascii="Arial" w:hAnsi="Arial" w:cs="Arial"/>
                <w:b/>
              </w:rPr>
              <w:t>Buyer Down Payment:</w:t>
            </w:r>
            <w:r w:rsidR="001574A5" w:rsidRPr="006362DF">
              <w:rPr>
                <w:rFonts w:ascii="Arial" w:hAnsi="Arial" w:cs="Arial"/>
                <w:b/>
                <w:szCs w:val="20"/>
              </w:rPr>
              <w:tab/>
            </w:r>
            <w:r w:rsidR="001574A5" w:rsidRPr="006362DF">
              <w:rPr>
                <w:rFonts w:ascii="Arial" w:hAnsi="Arial" w:cs="Arial"/>
                <w:szCs w:val="20"/>
              </w:rPr>
              <w:t>$</w:t>
            </w:r>
            <w:r w:rsidR="0017589C">
              <w:rPr>
                <w:rFonts w:ascii="Arial" w:hAnsi="Arial" w:cs="Arial"/>
                <w:szCs w:val="20"/>
              </w:rPr>
              <w:t>159,450</w:t>
            </w:r>
          </w:p>
          <w:p w:rsidR="001574A5" w:rsidRPr="006362DF" w:rsidRDefault="0005306F" w:rsidP="00786085">
            <w:pPr>
              <w:tabs>
                <w:tab w:val="right" w:pos="4365"/>
                <w:tab w:val="left" w:pos="7920"/>
              </w:tabs>
              <w:ind w:firstLine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10</w:t>
            </w:r>
            <w:r w:rsidR="00786085" w:rsidRPr="006362DF">
              <w:rPr>
                <w:rFonts w:ascii="Arial" w:hAnsi="Arial" w:cs="Arial"/>
                <w:i/>
                <w:szCs w:val="20"/>
              </w:rPr>
              <w:t>%</w:t>
            </w:r>
            <w:r w:rsidR="00786085" w:rsidRPr="006362DF">
              <w:rPr>
                <w:rFonts w:ascii="Arial" w:hAnsi="Arial" w:cs="Arial"/>
                <w:b/>
                <w:szCs w:val="20"/>
              </w:rPr>
              <w:t xml:space="preserve"> </w:t>
            </w:r>
            <w:r w:rsidR="001574A5" w:rsidRPr="006362DF">
              <w:rPr>
                <w:rFonts w:ascii="Arial" w:hAnsi="Arial" w:cs="Arial"/>
                <w:b/>
                <w:szCs w:val="20"/>
              </w:rPr>
              <w:t>Seller Financing:</w:t>
            </w:r>
            <w:r w:rsidR="001574A5" w:rsidRPr="006362DF">
              <w:rPr>
                <w:rFonts w:ascii="Arial" w:hAnsi="Arial" w:cs="Arial"/>
                <w:szCs w:val="20"/>
              </w:rPr>
              <w:tab/>
              <w:t>$</w:t>
            </w:r>
            <w:r w:rsidR="0017589C">
              <w:rPr>
                <w:rFonts w:ascii="Arial" w:hAnsi="Arial" w:cs="Arial"/>
                <w:szCs w:val="20"/>
              </w:rPr>
              <w:t>106,300</w:t>
            </w:r>
          </w:p>
          <w:p w:rsidR="001574A5" w:rsidRPr="006362DF" w:rsidRDefault="003F2141" w:rsidP="00786085">
            <w:pPr>
              <w:tabs>
                <w:tab w:val="right" w:pos="4365"/>
                <w:tab w:val="left" w:pos="7920"/>
              </w:tabs>
              <w:ind w:firstLine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75</w:t>
            </w:r>
            <w:r w:rsidR="00786085" w:rsidRPr="006362DF">
              <w:rPr>
                <w:rFonts w:ascii="Arial" w:hAnsi="Arial" w:cs="Arial"/>
                <w:i/>
                <w:szCs w:val="20"/>
              </w:rPr>
              <w:t>%</w:t>
            </w:r>
            <w:r w:rsidR="00786085" w:rsidRPr="006362DF">
              <w:rPr>
                <w:rFonts w:ascii="Arial" w:hAnsi="Arial" w:cs="Arial"/>
                <w:b/>
                <w:szCs w:val="20"/>
              </w:rPr>
              <w:t xml:space="preserve"> </w:t>
            </w:r>
            <w:r w:rsidR="001574A5" w:rsidRPr="006362DF">
              <w:rPr>
                <w:rFonts w:ascii="Arial" w:hAnsi="Arial" w:cs="Arial"/>
                <w:b/>
                <w:szCs w:val="20"/>
              </w:rPr>
              <w:t>Bank Loan:</w:t>
            </w:r>
            <w:r w:rsidR="001574A5" w:rsidRPr="006362DF">
              <w:rPr>
                <w:rFonts w:ascii="Arial" w:hAnsi="Arial" w:cs="Arial"/>
                <w:szCs w:val="20"/>
              </w:rPr>
              <w:tab/>
              <w:t>$</w:t>
            </w:r>
            <w:r w:rsidR="0017589C">
              <w:rPr>
                <w:rFonts w:ascii="Arial" w:hAnsi="Arial" w:cs="Arial"/>
                <w:szCs w:val="20"/>
              </w:rPr>
              <w:t>797,25</w:t>
            </w:r>
            <w:r>
              <w:rPr>
                <w:rFonts w:ascii="Arial" w:hAnsi="Arial" w:cs="Arial"/>
                <w:szCs w:val="20"/>
              </w:rPr>
              <w:t>0</w:t>
            </w:r>
          </w:p>
          <w:p w:rsidR="00786085" w:rsidRPr="00284C61" w:rsidRDefault="00786085" w:rsidP="002F3D05">
            <w:pPr>
              <w:tabs>
                <w:tab w:val="right" w:pos="3600"/>
                <w:tab w:val="left" w:pos="7920"/>
              </w:tabs>
              <w:ind w:firstLine="360"/>
              <w:rPr>
                <w:rFonts w:ascii="Arial" w:hAnsi="Arial" w:cs="Arial"/>
                <w:sz w:val="24"/>
                <w:szCs w:val="24"/>
              </w:rPr>
            </w:pPr>
          </w:p>
          <w:p w:rsidR="00CD09DC" w:rsidRDefault="003F2141" w:rsidP="00177240">
            <w:pPr>
              <w:tabs>
                <w:tab w:val="right" w:pos="3600"/>
                <w:tab w:val="left" w:pos="7920"/>
              </w:tabs>
              <w:spacing w:after="120"/>
              <w:ind w:left="222"/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 xml:space="preserve">A bank loan would be </w:t>
            </w:r>
            <w:r w:rsidR="00C63583">
              <w:rPr>
                <w:rFonts w:ascii="Arial" w:hAnsi="Arial" w:cs="Arial"/>
                <w:i/>
                <w:szCs w:val="20"/>
              </w:rPr>
              <w:t>fully</w:t>
            </w:r>
            <w:r w:rsidR="005748E4">
              <w:rPr>
                <w:rFonts w:ascii="Arial" w:hAnsi="Arial" w:cs="Arial"/>
                <w:i/>
                <w:szCs w:val="20"/>
              </w:rPr>
              <w:t xml:space="preserve"> collateralized by assets.</w:t>
            </w:r>
          </w:p>
          <w:p w:rsidR="00284C61" w:rsidRPr="00284C61" w:rsidRDefault="00284C61" w:rsidP="00177240">
            <w:pPr>
              <w:tabs>
                <w:tab w:val="right" w:pos="3600"/>
                <w:tab w:val="left" w:pos="7920"/>
              </w:tabs>
              <w:spacing w:after="120"/>
              <w:ind w:left="22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574A5" w:rsidRPr="00B05726" w:rsidRDefault="001574A5" w:rsidP="006362DF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color w:val="55274E"/>
                <w:szCs w:val="20"/>
                <w:u w:val="single" w:color="55274E"/>
              </w:rPr>
            </w:pP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Description</w:t>
            </w: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ab/>
            </w:r>
          </w:p>
          <w:p w:rsidR="00786085" w:rsidRDefault="00786085" w:rsidP="00635744">
            <w:pPr>
              <w:tabs>
                <w:tab w:val="left" w:pos="7920"/>
              </w:tabs>
              <w:ind w:right="17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29593D" w:rsidRDefault="00EE56B6" w:rsidP="0029593D">
            <w:pPr>
              <w:tabs>
                <w:tab w:val="left" w:pos="7920"/>
              </w:tabs>
              <w:ind w:right="17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1" w:name="_Hlk509583300"/>
            <w:r>
              <w:rPr>
                <w:rFonts w:ascii="Arial" w:hAnsi="Arial" w:cs="Arial"/>
                <w:sz w:val="21"/>
                <w:szCs w:val="21"/>
              </w:rPr>
              <w:t xml:space="preserve">For over 40 years in </w:t>
            </w:r>
            <w:r w:rsidR="0029593D" w:rsidRPr="0029593D">
              <w:rPr>
                <w:rFonts w:ascii="Arial" w:hAnsi="Arial" w:cs="Arial"/>
                <w:sz w:val="21"/>
                <w:szCs w:val="21"/>
              </w:rPr>
              <w:t>western Pennsylvania, this electrical co</w:t>
            </w:r>
            <w:r w:rsidR="00F16481">
              <w:rPr>
                <w:rFonts w:ascii="Arial" w:hAnsi="Arial" w:cs="Arial"/>
                <w:sz w:val="21"/>
                <w:szCs w:val="21"/>
              </w:rPr>
              <w:t>ntractor</w:t>
            </w:r>
            <w:r w:rsidR="0029593D" w:rsidRPr="0029593D">
              <w:rPr>
                <w:rFonts w:ascii="Arial" w:hAnsi="Arial" w:cs="Arial"/>
                <w:sz w:val="21"/>
                <w:szCs w:val="21"/>
              </w:rPr>
              <w:t xml:space="preserve"> has been servicing the area’s commercial and industrial businesses with new construction projects, design build engineer services and more. On staff are 30 full-time employees. The business has distinguished itself with on time and on budget completions, and has developed an outstanding apprentice program.</w:t>
            </w:r>
          </w:p>
          <w:p w:rsidR="0029593D" w:rsidRPr="0029593D" w:rsidRDefault="0029593D" w:rsidP="0029593D">
            <w:pPr>
              <w:tabs>
                <w:tab w:val="left" w:pos="7920"/>
              </w:tabs>
              <w:ind w:right="17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29593D" w:rsidRDefault="0029593D" w:rsidP="0029593D">
            <w:pPr>
              <w:tabs>
                <w:tab w:val="left" w:pos="7920"/>
              </w:tabs>
              <w:ind w:right="17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9593D">
              <w:rPr>
                <w:rFonts w:ascii="Arial" w:hAnsi="Arial" w:cs="Arial"/>
                <w:sz w:val="21"/>
                <w:szCs w:val="21"/>
              </w:rPr>
              <w:t xml:space="preserve">Offices and a warehouse are housed in a 15,000-sq. ft. facility with a loading dock and overhead doors. </w:t>
            </w:r>
          </w:p>
          <w:p w:rsidR="0029593D" w:rsidRPr="0029593D" w:rsidRDefault="0029593D" w:rsidP="0029593D">
            <w:pPr>
              <w:tabs>
                <w:tab w:val="left" w:pos="7920"/>
              </w:tabs>
              <w:ind w:right="17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29593D" w:rsidRDefault="0029593D" w:rsidP="0029593D">
            <w:pPr>
              <w:tabs>
                <w:tab w:val="left" w:pos="7920"/>
              </w:tabs>
              <w:ind w:right="17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9593D">
              <w:rPr>
                <w:rFonts w:ascii="Arial" w:hAnsi="Arial" w:cs="Arial"/>
                <w:sz w:val="21"/>
                <w:szCs w:val="21"/>
              </w:rPr>
              <w:t xml:space="preserve">Electrical services include electrical construction, design build services, electrical maintenance and more. Over half of revenue comes from construction jobs, with other services sharing the remaining mix. </w:t>
            </w:r>
            <w:r w:rsidR="0057433F">
              <w:rPr>
                <w:rFonts w:ascii="Arial" w:hAnsi="Arial" w:cs="Arial"/>
                <w:sz w:val="21"/>
                <w:szCs w:val="21"/>
              </w:rPr>
              <w:t xml:space="preserve">Please note that the in-house Engineer is qualified </w:t>
            </w:r>
            <w:r w:rsidRPr="0029593D">
              <w:rPr>
                <w:rFonts w:ascii="Arial" w:hAnsi="Arial" w:cs="Arial"/>
                <w:sz w:val="21"/>
                <w:szCs w:val="21"/>
              </w:rPr>
              <w:t>to obtain a Master Electrician’s license.</w:t>
            </w:r>
          </w:p>
          <w:p w:rsidR="0029593D" w:rsidRPr="0029593D" w:rsidRDefault="0029593D" w:rsidP="0029593D">
            <w:pPr>
              <w:tabs>
                <w:tab w:val="left" w:pos="7920"/>
              </w:tabs>
              <w:ind w:right="17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1574A5" w:rsidRDefault="0029593D" w:rsidP="0029593D">
            <w:pPr>
              <w:tabs>
                <w:tab w:val="left" w:pos="7920"/>
              </w:tabs>
              <w:ind w:right="17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9593D">
              <w:rPr>
                <w:rFonts w:ascii="Arial" w:hAnsi="Arial" w:cs="Arial"/>
                <w:sz w:val="21"/>
                <w:szCs w:val="21"/>
              </w:rPr>
              <w:t xml:space="preserve">The company maintains steady work in the area, but growth opportunities are possible outside the existing 50-mile radius typically covered in the past. These include construction project opportunities in Pennsylvania, Ohio and New York, if current licensing is updated. As a long-standing Associated Builders &amp; Contractors member, additional construction sales are available. </w:t>
            </w:r>
          </w:p>
          <w:p w:rsidR="00284C61" w:rsidRDefault="00284C61" w:rsidP="0029593D">
            <w:pPr>
              <w:tabs>
                <w:tab w:val="left" w:pos="7920"/>
              </w:tabs>
              <w:ind w:right="17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284C61" w:rsidRDefault="00284C61" w:rsidP="0029593D">
            <w:pPr>
              <w:tabs>
                <w:tab w:val="left" w:pos="7920"/>
              </w:tabs>
              <w:ind w:right="17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This business has 4M in upcoming work for 2018!</w:t>
            </w:r>
            <w:bookmarkEnd w:id="1"/>
          </w:p>
          <w:p w:rsidR="00284C61" w:rsidRDefault="00284C61" w:rsidP="0029593D">
            <w:pPr>
              <w:tabs>
                <w:tab w:val="left" w:pos="7920"/>
              </w:tabs>
              <w:ind w:right="17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284C61" w:rsidRPr="00B05726" w:rsidRDefault="00284C61" w:rsidP="00284C61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color w:val="55274E"/>
                <w:szCs w:val="20"/>
                <w:u w:val="single" w:color="55274E"/>
              </w:rPr>
            </w:pP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Next Steps</w:t>
            </w: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ab/>
            </w:r>
          </w:p>
          <w:p w:rsidR="00284C61" w:rsidRPr="0029593D" w:rsidRDefault="00284C61" w:rsidP="00284C61">
            <w:pPr>
              <w:tabs>
                <w:tab w:val="left" w:pos="7920"/>
              </w:tabs>
              <w:ind w:right="17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362DF">
              <w:rPr>
                <w:rFonts w:ascii="Arial" w:hAnsi="Arial" w:cs="Arial"/>
                <w:sz w:val="20"/>
                <w:szCs w:val="20"/>
              </w:rPr>
              <w:t xml:space="preserve">For a detailed financial package, please contact Cortney Sells or one of The Firm Business Brokerage’s professionals at 402.998.5288 or email </w:t>
            </w:r>
            <w:hyperlink r:id="rId8" w:history="1">
              <w:r w:rsidRPr="006362DF">
                <w:rPr>
                  <w:rStyle w:val="Hyperlink"/>
                  <w:rFonts w:ascii="Arial" w:hAnsi="Arial" w:cs="Arial"/>
                  <w:color w:val="55274E"/>
                  <w:sz w:val="20"/>
                  <w:szCs w:val="20"/>
                </w:rPr>
                <w:t>Confidential@TheFirmB2B.com</w:t>
              </w:r>
            </w:hyperlink>
            <w:r w:rsidRPr="006362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574A5" w:rsidTr="00A51BAE">
        <w:trPr>
          <w:trHeight w:val="2520"/>
        </w:trPr>
        <w:tc>
          <w:tcPr>
            <w:tcW w:w="5040" w:type="dxa"/>
          </w:tcPr>
          <w:p w:rsidR="001574A5" w:rsidRPr="00B05726" w:rsidRDefault="001574A5" w:rsidP="001574A5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color w:val="55274E"/>
                <w:szCs w:val="20"/>
                <w:u w:val="single" w:color="55274E"/>
              </w:rPr>
            </w:pP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Assets Included in Purchase</w:t>
            </w:r>
            <w:r w:rsidR="0086153A">
              <w:rPr>
                <w:rFonts w:ascii="Arial" w:hAnsi="Arial" w:cs="Arial"/>
                <w:color w:val="55274E"/>
                <w:szCs w:val="20"/>
                <w:u w:val="single" w:color="55274E"/>
              </w:rPr>
              <w:t>: $</w:t>
            </w:r>
            <w:r w:rsidR="00C678CC">
              <w:rPr>
                <w:rFonts w:ascii="Arial" w:hAnsi="Arial" w:cs="Arial"/>
                <w:color w:val="55274E"/>
                <w:szCs w:val="20"/>
                <w:u w:val="single" w:color="55274E"/>
              </w:rPr>
              <w:t>1,021,212</w:t>
            </w: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ab/>
            </w:r>
          </w:p>
          <w:p w:rsidR="001574A5" w:rsidRPr="006362DF" w:rsidRDefault="001574A5" w:rsidP="004D0F85">
            <w:pPr>
              <w:tabs>
                <w:tab w:val="left" w:pos="7920"/>
              </w:tabs>
              <w:spacing w:before="6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Equipment: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4D82">
              <w:rPr>
                <w:rFonts w:ascii="Arial" w:hAnsi="Arial" w:cs="Arial"/>
                <w:sz w:val="20"/>
                <w:szCs w:val="20"/>
              </w:rPr>
              <w:t xml:space="preserve">$164,875 </w:t>
            </w:r>
            <w:r w:rsidR="00BD217C">
              <w:rPr>
                <w:rFonts w:ascii="Arial" w:hAnsi="Arial" w:cs="Arial"/>
                <w:sz w:val="20"/>
                <w:szCs w:val="20"/>
              </w:rPr>
              <w:t>–</w:t>
            </w:r>
            <w:r w:rsidR="00FA4D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217C">
              <w:rPr>
                <w:rFonts w:ascii="Arial" w:hAnsi="Arial" w:cs="Arial"/>
                <w:sz w:val="20"/>
                <w:szCs w:val="20"/>
              </w:rPr>
              <w:t>trailers, scissors lifts, ladders, scaffolding, drill units and more</w:t>
            </w:r>
          </w:p>
          <w:p w:rsidR="001574A5" w:rsidRPr="006362DF" w:rsidRDefault="001574A5" w:rsidP="004D0F85">
            <w:pPr>
              <w:tabs>
                <w:tab w:val="left" w:pos="7920"/>
              </w:tabs>
              <w:spacing w:before="6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Vehicles: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631">
              <w:rPr>
                <w:rFonts w:ascii="Arial" w:hAnsi="Arial" w:cs="Arial"/>
                <w:sz w:val="20"/>
                <w:szCs w:val="20"/>
              </w:rPr>
              <w:t>$62,500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631">
              <w:rPr>
                <w:rFonts w:ascii="Arial" w:hAnsi="Arial" w:cs="Arial"/>
                <w:sz w:val="20"/>
                <w:szCs w:val="20"/>
              </w:rPr>
              <w:t>– 9 Chevy Cargo Vans, 1 Ford Transit</w:t>
            </w:r>
          </w:p>
          <w:p w:rsidR="001574A5" w:rsidRPr="006362DF" w:rsidRDefault="001574A5" w:rsidP="004D0F85">
            <w:pPr>
              <w:tabs>
                <w:tab w:val="left" w:pos="7920"/>
              </w:tabs>
              <w:spacing w:before="60"/>
              <w:ind w:left="18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Inventory: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4D82">
              <w:rPr>
                <w:rFonts w:ascii="Arial" w:hAnsi="Arial" w:cs="Arial"/>
                <w:sz w:val="20"/>
                <w:szCs w:val="20"/>
              </w:rPr>
              <w:t>$</w:t>
            </w:r>
            <w:r w:rsidR="00C678CC">
              <w:rPr>
                <w:rFonts w:ascii="Arial" w:hAnsi="Arial" w:cs="Arial"/>
                <w:sz w:val="20"/>
                <w:szCs w:val="20"/>
              </w:rPr>
              <w:t>126,635</w:t>
            </w:r>
          </w:p>
          <w:p w:rsidR="001574A5" w:rsidRDefault="00FA4D82" w:rsidP="004D0F85">
            <w:pPr>
              <w:tabs>
                <w:tab w:val="left" w:pos="7920"/>
              </w:tabs>
              <w:spacing w:before="6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A/R</w:t>
            </w:r>
            <w:r w:rsidR="001574A5" w:rsidRPr="006362D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574A5"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678CC">
              <w:rPr>
                <w:rFonts w:ascii="Arial" w:hAnsi="Arial" w:cs="Arial"/>
                <w:sz w:val="20"/>
                <w:szCs w:val="20"/>
              </w:rPr>
              <w:t>579,326</w:t>
            </w:r>
            <w:r w:rsidR="001574A5"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A4D82" w:rsidRDefault="00FA4D82" w:rsidP="004D0F85">
            <w:pPr>
              <w:tabs>
                <w:tab w:val="left" w:pos="7920"/>
              </w:tabs>
              <w:spacing w:before="6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Retainage Receivables:</w:t>
            </w:r>
            <w:r>
              <w:rPr>
                <w:rFonts w:ascii="Arial" w:hAnsi="Arial" w:cs="Arial"/>
                <w:sz w:val="20"/>
                <w:szCs w:val="20"/>
              </w:rPr>
              <w:t xml:space="preserve"> $</w:t>
            </w:r>
            <w:r w:rsidR="00C678CC">
              <w:rPr>
                <w:rFonts w:ascii="Arial" w:hAnsi="Arial" w:cs="Arial"/>
                <w:sz w:val="20"/>
                <w:szCs w:val="20"/>
              </w:rPr>
              <w:t>87,876</w:t>
            </w:r>
          </w:p>
          <w:p w:rsidR="00855ADE" w:rsidRPr="001D5CD9" w:rsidRDefault="00892095" w:rsidP="001D5CD9">
            <w:pPr>
              <w:tabs>
                <w:tab w:val="left" w:pos="7920"/>
              </w:tabs>
              <w:spacing w:before="6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Upcoming</w:t>
            </w:r>
            <w:r w:rsidR="001D5CD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964591">
              <w:rPr>
                <w:rFonts w:ascii="Arial" w:hAnsi="Arial" w:cs="Arial"/>
                <w:sz w:val="20"/>
                <w:szCs w:val="20"/>
              </w:rPr>
              <w:t>4M in upcoming work</w:t>
            </w:r>
          </w:p>
        </w:tc>
        <w:tc>
          <w:tcPr>
            <w:tcW w:w="720" w:type="dxa"/>
          </w:tcPr>
          <w:p w:rsidR="001574A5" w:rsidRDefault="001574A5" w:rsidP="002A0F18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040" w:type="dxa"/>
            <w:vMerge/>
          </w:tcPr>
          <w:p w:rsidR="001574A5" w:rsidRDefault="001574A5" w:rsidP="002A0F18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</w:tr>
      <w:tr w:rsidR="001574A5" w:rsidTr="00812CE4">
        <w:trPr>
          <w:trHeight w:val="4176"/>
        </w:trPr>
        <w:tc>
          <w:tcPr>
            <w:tcW w:w="5040" w:type="dxa"/>
          </w:tcPr>
          <w:p w:rsidR="001574A5" w:rsidRPr="00B05726" w:rsidRDefault="001574A5" w:rsidP="001574A5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color w:val="55274E"/>
                <w:szCs w:val="20"/>
                <w:u w:val="single" w:color="55274E"/>
              </w:rPr>
            </w:pP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Business Information</w:t>
            </w: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ab/>
            </w:r>
          </w:p>
          <w:p w:rsidR="001574A5" w:rsidRPr="006362DF" w:rsidRDefault="001574A5" w:rsidP="004D0F85">
            <w:pPr>
              <w:tabs>
                <w:tab w:val="left" w:pos="7920"/>
              </w:tabs>
              <w:spacing w:before="6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Years in Business: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4C50">
              <w:rPr>
                <w:rFonts w:ascii="Arial" w:hAnsi="Arial" w:cs="Arial"/>
                <w:sz w:val="20"/>
                <w:szCs w:val="20"/>
              </w:rPr>
              <w:t>Over 40</w:t>
            </w:r>
          </w:p>
          <w:p w:rsidR="001574A5" w:rsidRPr="006362DF" w:rsidRDefault="001574A5" w:rsidP="004D0F85">
            <w:pPr>
              <w:tabs>
                <w:tab w:val="left" w:pos="7920"/>
              </w:tabs>
              <w:spacing w:before="6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3E07">
              <w:rPr>
                <w:rFonts w:ascii="Arial" w:hAnsi="Arial" w:cs="Arial"/>
                <w:sz w:val="20"/>
                <w:szCs w:val="20"/>
              </w:rPr>
              <w:t>Western</w:t>
            </w:r>
            <w:r w:rsidR="002E5619">
              <w:rPr>
                <w:rFonts w:ascii="Arial" w:hAnsi="Arial" w:cs="Arial"/>
                <w:sz w:val="20"/>
                <w:szCs w:val="20"/>
              </w:rPr>
              <w:t xml:space="preserve"> PA</w:t>
            </w:r>
          </w:p>
          <w:p w:rsidR="00863E07" w:rsidRPr="00863E07" w:rsidRDefault="00863E07" w:rsidP="004D0F85">
            <w:pPr>
              <w:tabs>
                <w:tab w:val="left" w:pos="7920"/>
              </w:tabs>
              <w:spacing w:before="6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Service Area: </w:t>
            </w:r>
            <w:r>
              <w:rPr>
                <w:rFonts w:ascii="Arial" w:hAnsi="Arial" w:cs="Arial"/>
                <w:sz w:val="20"/>
                <w:szCs w:val="20"/>
              </w:rPr>
              <w:t>Pennsylvania, Ohio, New York</w:t>
            </w:r>
          </w:p>
          <w:p w:rsidR="001574A5" w:rsidRPr="006362DF" w:rsidRDefault="003014AF" w:rsidP="004D0F85">
            <w:pPr>
              <w:tabs>
                <w:tab w:val="left" w:pos="7920"/>
              </w:tabs>
              <w:spacing w:before="6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Clients</w:t>
            </w:r>
            <w:r w:rsidR="001574A5" w:rsidRPr="006362D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574A5"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3AFB">
              <w:rPr>
                <w:rFonts w:ascii="Arial" w:hAnsi="Arial" w:cs="Arial"/>
                <w:sz w:val="20"/>
                <w:szCs w:val="20"/>
              </w:rPr>
              <w:t>100’s on a continual basis</w:t>
            </w:r>
          </w:p>
          <w:p w:rsidR="00786085" w:rsidRPr="006362DF" w:rsidRDefault="00CD73F2" w:rsidP="004D0F85">
            <w:pPr>
              <w:tabs>
                <w:tab w:val="left" w:pos="7920"/>
              </w:tabs>
              <w:spacing w:before="6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Services</w:t>
            </w:r>
            <w:r w:rsidR="00786085" w:rsidRPr="006362D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86085"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1A0" w:rsidRPr="00DC01A0">
              <w:rPr>
                <w:rFonts w:ascii="Arial" w:hAnsi="Arial" w:cs="Arial"/>
                <w:sz w:val="20"/>
                <w:szCs w:val="20"/>
              </w:rPr>
              <w:t>Electrical construction</w:t>
            </w:r>
            <w:r w:rsidR="009C7A79">
              <w:rPr>
                <w:rFonts w:ascii="Arial" w:hAnsi="Arial" w:cs="Arial"/>
                <w:sz w:val="20"/>
                <w:szCs w:val="20"/>
              </w:rPr>
              <w:t xml:space="preserve"> (new &amp; remodel)</w:t>
            </w:r>
            <w:r w:rsidR="00DC01A0" w:rsidRPr="00DC01A0">
              <w:rPr>
                <w:rFonts w:ascii="Arial" w:hAnsi="Arial" w:cs="Arial"/>
                <w:sz w:val="20"/>
                <w:szCs w:val="20"/>
              </w:rPr>
              <w:t xml:space="preserve">, design build services, electrical maintenance, </w:t>
            </w:r>
            <w:r w:rsidR="004A490D">
              <w:rPr>
                <w:rFonts w:ascii="Arial" w:hAnsi="Arial" w:cs="Arial"/>
                <w:sz w:val="20"/>
                <w:szCs w:val="20"/>
              </w:rPr>
              <w:t>and energy</w:t>
            </w:r>
            <w:r w:rsidR="00DC01A0" w:rsidRPr="00DC01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574A5" w:rsidRPr="006362DF" w:rsidRDefault="00C17A0A" w:rsidP="004D0F85">
            <w:pPr>
              <w:tabs>
                <w:tab w:val="left" w:pos="7920"/>
              </w:tabs>
              <w:spacing w:before="6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Building</w:t>
            </w:r>
            <w:r w:rsidR="001574A5" w:rsidRPr="006362DF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15,000 sq. ft.</w:t>
            </w:r>
          </w:p>
          <w:p w:rsidR="001574A5" w:rsidRPr="006362DF" w:rsidRDefault="001574A5" w:rsidP="004D0F85">
            <w:pPr>
              <w:tabs>
                <w:tab w:val="left" w:pos="7920"/>
              </w:tabs>
              <w:spacing w:before="6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Reason for Selling: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37C4">
              <w:rPr>
                <w:rFonts w:ascii="Arial" w:hAnsi="Arial" w:cs="Arial"/>
                <w:sz w:val="20"/>
                <w:szCs w:val="20"/>
              </w:rPr>
              <w:t>Retirement</w:t>
            </w:r>
          </w:p>
          <w:p w:rsidR="001574A5" w:rsidRPr="006362DF" w:rsidRDefault="001574A5" w:rsidP="004D0F85">
            <w:pPr>
              <w:tabs>
                <w:tab w:val="left" w:pos="7920"/>
              </w:tabs>
              <w:spacing w:before="6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Employees: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28C3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1574A5" w:rsidRPr="006362DF" w:rsidRDefault="001574A5" w:rsidP="004D0F85">
            <w:pPr>
              <w:tabs>
                <w:tab w:val="left" w:pos="7920"/>
              </w:tabs>
              <w:spacing w:before="6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Seller Training Period: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6287">
              <w:rPr>
                <w:rFonts w:ascii="Arial" w:hAnsi="Arial" w:cs="Arial"/>
                <w:sz w:val="20"/>
                <w:szCs w:val="20"/>
              </w:rPr>
              <w:t>Seller will transition while Electrical Engineer obtains Master’s license</w:t>
            </w:r>
          </w:p>
          <w:p w:rsidR="001574A5" w:rsidRPr="00DC01A0" w:rsidRDefault="001574A5" w:rsidP="00DC01A0">
            <w:pPr>
              <w:tabs>
                <w:tab w:val="left" w:pos="7920"/>
              </w:tabs>
              <w:spacing w:before="60" w:line="256" w:lineRule="auto"/>
              <w:rPr>
                <w:rFonts w:ascii="Arial" w:hAnsi="Arial" w:cs="Arial"/>
                <w:szCs w:val="20"/>
              </w:rPr>
            </w:pPr>
            <w:r w:rsidRPr="00DC01A0">
              <w:rPr>
                <w:rFonts w:ascii="Arial" w:hAnsi="Arial" w:cs="Arial"/>
                <w:b/>
                <w:sz w:val="20"/>
                <w:szCs w:val="20"/>
              </w:rPr>
              <w:t>Growth Opportunities:</w:t>
            </w:r>
            <w:r w:rsidRPr="00DC01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1A0" w:rsidRPr="00DC01A0">
              <w:rPr>
                <w:rFonts w:ascii="Arial" w:hAnsi="Arial" w:cs="Arial"/>
                <w:sz w:val="20"/>
                <w:szCs w:val="20"/>
              </w:rPr>
              <w:t>Electrical construction beyond a 50-mile radius. Development of current experience in special systems and services contracts.</w:t>
            </w:r>
          </w:p>
          <w:p w:rsidR="001574A5" w:rsidRPr="00B82351" w:rsidRDefault="001574A5" w:rsidP="004D0F85">
            <w:pPr>
              <w:tabs>
                <w:tab w:val="left" w:pos="7920"/>
              </w:tabs>
              <w:spacing w:before="60"/>
              <w:ind w:left="180" w:hanging="180"/>
              <w:rPr>
                <w:rFonts w:ascii="Arial" w:hAnsi="Arial" w:cs="Arial"/>
                <w:color w:val="4A7B29" w:themeColor="accent2" w:themeShade="BF"/>
                <w:sz w:val="24"/>
                <w:szCs w:val="20"/>
                <w:u w:val="single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Current Owner’s Responsibilities:</w:t>
            </w:r>
            <w:r w:rsidRPr="00CC5683">
              <w:rPr>
                <w:sz w:val="20"/>
                <w:szCs w:val="20"/>
              </w:rPr>
              <w:t xml:space="preserve"> </w:t>
            </w:r>
            <w:r w:rsidR="00812CE4">
              <w:rPr>
                <w:rFonts w:ascii="Arial" w:hAnsi="Arial" w:cs="Arial"/>
                <w:sz w:val="20"/>
                <w:szCs w:val="20"/>
              </w:rPr>
              <w:t>Sales</w:t>
            </w:r>
            <w:r w:rsidR="00137B89"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 w:rsidR="00DC01A0">
              <w:rPr>
                <w:rFonts w:ascii="Arial" w:hAnsi="Arial" w:cs="Arial"/>
                <w:sz w:val="20"/>
                <w:szCs w:val="20"/>
              </w:rPr>
              <w:t xml:space="preserve"> employee management.</w:t>
            </w:r>
            <w:r w:rsidR="00B82351">
              <w:rPr>
                <w:rFonts w:ascii="Arial" w:hAnsi="Arial" w:cs="Arial"/>
                <w:sz w:val="20"/>
                <w:szCs w:val="20"/>
              </w:rPr>
              <w:t xml:space="preserve"> Seller is </w:t>
            </w:r>
            <w:r w:rsidR="00B82351">
              <w:rPr>
                <w:rFonts w:ascii="Arial" w:hAnsi="Arial" w:cs="Arial"/>
                <w:b/>
                <w:sz w:val="20"/>
                <w:szCs w:val="20"/>
              </w:rPr>
              <w:t>not</w:t>
            </w:r>
            <w:r w:rsidR="00B82351">
              <w:rPr>
                <w:rFonts w:ascii="Arial" w:hAnsi="Arial" w:cs="Arial"/>
                <w:sz w:val="20"/>
                <w:szCs w:val="20"/>
              </w:rPr>
              <w:t xml:space="preserve"> an Electrical Engineer.</w:t>
            </w:r>
          </w:p>
        </w:tc>
        <w:tc>
          <w:tcPr>
            <w:tcW w:w="720" w:type="dxa"/>
          </w:tcPr>
          <w:p w:rsidR="001574A5" w:rsidRDefault="001574A5" w:rsidP="002A0F18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040" w:type="dxa"/>
            <w:vMerge/>
          </w:tcPr>
          <w:p w:rsidR="001574A5" w:rsidRDefault="001574A5" w:rsidP="002A0F18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</w:tr>
      <w:tr w:rsidR="001574A5" w:rsidRPr="007D7C70" w:rsidTr="00B82351">
        <w:trPr>
          <w:trHeight w:val="153"/>
        </w:trPr>
        <w:tc>
          <w:tcPr>
            <w:tcW w:w="5040" w:type="dxa"/>
          </w:tcPr>
          <w:p w:rsidR="001574A5" w:rsidRPr="004D2145" w:rsidRDefault="001574A5" w:rsidP="004D2145">
            <w:pPr>
              <w:tabs>
                <w:tab w:val="right" w:pos="4850"/>
                <w:tab w:val="right" w:pos="6120"/>
                <w:tab w:val="left" w:pos="7920"/>
              </w:tabs>
              <w:jc w:val="right"/>
              <w:rPr>
                <w:color w:val="7F7F7F" w:themeColor="text1" w:themeTint="80"/>
                <w:sz w:val="13"/>
                <w:szCs w:val="13"/>
              </w:rPr>
            </w:pPr>
          </w:p>
        </w:tc>
        <w:tc>
          <w:tcPr>
            <w:tcW w:w="5040" w:type="dxa"/>
            <w:gridSpan w:val="2"/>
          </w:tcPr>
          <w:p w:rsidR="001574A5" w:rsidRPr="007D7C70" w:rsidRDefault="001574A5" w:rsidP="004D2145">
            <w:pPr>
              <w:tabs>
                <w:tab w:val="right" w:pos="4850"/>
                <w:tab w:val="right" w:pos="6120"/>
                <w:tab w:val="left" w:pos="7920"/>
              </w:tabs>
              <w:jc w:val="right"/>
              <w:rPr>
                <w:rFonts w:ascii="Arial" w:hAnsi="Arial" w:cs="Arial"/>
                <w:color w:val="7F7F7F" w:themeColor="text1" w:themeTint="80"/>
                <w:sz w:val="5"/>
                <w:szCs w:val="13"/>
              </w:rPr>
            </w:pPr>
          </w:p>
          <w:p w:rsidR="001574A5" w:rsidRPr="007D7C70" w:rsidRDefault="00284C61" w:rsidP="004D2145">
            <w:pPr>
              <w:tabs>
                <w:tab w:val="right" w:pos="4850"/>
                <w:tab w:val="right" w:pos="6120"/>
                <w:tab w:val="left" w:pos="7920"/>
              </w:tabs>
              <w:jc w:val="right"/>
              <w:rPr>
                <w:rFonts w:ascii="Arial" w:hAnsi="Arial" w:cs="Arial"/>
                <w:b/>
                <w:color w:val="4A7B29" w:themeColor="accent2" w:themeShade="BF"/>
                <w:sz w:val="14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>Last Revised ETB 3/18</w:t>
            </w:r>
          </w:p>
        </w:tc>
      </w:tr>
      <w:tr w:rsidR="001574A5" w:rsidTr="00B82351">
        <w:trPr>
          <w:trHeight w:val="288"/>
        </w:trPr>
        <w:tc>
          <w:tcPr>
            <w:tcW w:w="5040" w:type="dxa"/>
            <w:gridSpan w:val="3"/>
          </w:tcPr>
          <w:p w:rsidR="001574A5" w:rsidRPr="00B05726" w:rsidRDefault="001574A5" w:rsidP="002D58A9">
            <w:pPr>
              <w:tabs>
                <w:tab w:val="right" w:pos="4850"/>
                <w:tab w:val="right" w:pos="6120"/>
                <w:tab w:val="left" w:pos="7920"/>
              </w:tabs>
              <w:jc w:val="center"/>
              <w:rPr>
                <w:rFonts w:ascii="Arial" w:hAnsi="Arial" w:cs="Arial"/>
                <w:b/>
                <w:i/>
                <w:color w:val="55274E"/>
                <w:sz w:val="24"/>
                <w:szCs w:val="20"/>
              </w:rPr>
            </w:pPr>
            <w:r w:rsidRPr="00B05726">
              <w:rPr>
                <w:rFonts w:ascii="Arial" w:hAnsi="Arial" w:cs="Arial"/>
                <w:b/>
                <w:i/>
                <w:color w:val="55274E"/>
                <w:sz w:val="28"/>
                <w:szCs w:val="20"/>
              </w:rPr>
              <w:t>- CONFIDENTIAL -</w:t>
            </w:r>
          </w:p>
        </w:tc>
      </w:tr>
      <w:tr w:rsidR="001574A5" w:rsidTr="001574A5">
        <w:tc>
          <w:tcPr>
            <w:tcW w:w="5040" w:type="dxa"/>
            <w:gridSpan w:val="3"/>
          </w:tcPr>
          <w:p w:rsidR="001574A5" w:rsidRPr="007D7C70" w:rsidRDefault="001574A5" w:rsidP="002C5971">
            <w:pPr>
              <w:tabs>
                <w:tab w:val="right" w:pos="4850"/>
                <w:tab w:val="right" w:pos="6120"/>
                <w:tab w:val="left" w:pos="7920"/>
              </w:tabs>
              <w:jc w:val="center"/>
              <w:rPr>
                <w:rFonts w:ascii="Arial" w:hAnsi="Arial" w:cs="Arial"/>
                <w:b/>
                <w:color w:val="4A7B29" w:themeColor="accent2" w:themeShade="BF"/>
                <w:sz w:val="11"/>
                <w:szCs w:val="20"/>
              </w:rPr>
            </w:pPr>
            <w:r w:rsidRPr="007D7C70"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  <w:t>The Firm makes no warranties or representation in consideration to the information provided above. All communication regarding this business must occur directly with The Firm Brokerage, LLC.</w:t>
            </w:r>
          </w:p>
        </w:tc>
      </w:tr>
    </w:tbl>
    <w:p w:rsidR="003C763B" w:rsidRPr="002D58A9" w:rsidRDefault="003C763B" w:rsidP="003C763B">
      <w:pPr>
        <w:tabs>
          <w:tab w:val="left" w:pos="7920"/>
        </w:tabs>
        <w:spacing w:after="0" w:line="240" w:lineRule="auto"/>
        <w:rPr>
          <w:sz w:val="2"/>
          <w:szCs w:val="20"/>
        </w:rPr>
      </w:pPr>
    </w:p>
    <w:sectPr w:rsidR="003C763B" w:rsidRPr="002D58A9" w:rsidSect="007D7C70"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56E73"/>
    <w:multiLevelType w:val="hybridMultilevel"/>
    <w:tmpl w:val="E4122684"/>
    <w:lvl w:ilvl="0" w:tplc="D870C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C4B22"/>
    <w:multiLevelType w:val="hybridMultilevel"/>
    <w:tmpl w:val="1E4810E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9D"/>
    <w:rsid w:val="000156E5"/>
    <w:rsid w:val="000426BF"/>
    <w:rsid w:val="000428DA"/>
    <w:rsid w:val="0005306F"/>
    <w:rsid w:val="00075A88"/>
    <w:rsid w:val="000A5533"/>
    <w:rsid w:val="00127EE4"/>
    <w:rsid w:val="00137B89"/>
    <w:rsid w:val="00146BBE"/>
    <w:rsid w:val="00156B9A"/>
    <w:rsid w:val="001574A5"/>
    <w:rsid w:val="0017589C"/>
    <w:rsid w:val="00177240"/>
    <w:rsid w:val="00186964"/>
    <w:rsid w:val="001916AA"/>
    <w:rsid w:val="001B7705"/>
    <w:rsid w:val="001D0130"/>
    <w:rsid w:val="001D5CD9"/>
    <w:rsid w:val="001E1BF0"/>
    <w:rsid w:val="00216CD4"/>
    <w:rsid w:val="00264766"/>
    <w:rsid w:val="002657D4"/>
    <w:rsid w:val="00284C61"/>
    <w:rsid w:val="0029593D"/>
    <w:rsid w:val="00295943"/>
    <w:rsid w:val="002A0F18"/>
    <w:rsid w:val="002B10E5"/>
    <w:rsid w:val="002B6453"/>
    <w:rsid w:val="002C5971"/>
    <w:rsid w:val="002D1258"/>
    <w:rsid w:val="002D58A9"/>
    <w:rsid w:val="002E5619"/>
    <w:rsid w:val="002F3D05"/>
    <w:rsid w:val="003014AF"/>
    <w:rsid w:val="00347C2B"/>
    <w:rsid w:val="00394C35"/>
    <w:rsid w:val="003C763B"/>
    <w:rsid w:val="003D1B72"/>
    <w:rsid w:val="003E7C8A"/>
    <w:rsid w:val="003F2141"/>
    <w:rsid w:val="00406BAE"/>
    <w:rsid w:val="00440810"/>
    <w:rsid w:val="004A490D"/>
    <w:rsid w:val="004A4E19"/>
    <w:rsid w:val="004D0F85"/>
    <w:rsid w:val="004D2145"/>
    <w:rsid w:val="004F2AD9"/>
    <w:rsid w:val="00516872"/>
    <w:rsid w:val="00563294"/>
    <w:rsid w:val="0057311B"/>
    <w:rsid w:val="0057433F"/>
    <w:rsid w:val="005748E4"/>
    <w:rsid w:val="005836D2"/>
    <w:rsid w:val="005C6BC4"/>
    <w:rsid w:val="005C6D4B"/>
    <w:rsid w:val="005D61D5"/>
    <w:rsid w:val="006019DD"/>
    <w:rsid w:val="00610943"/>
    <w:rsid w:val="006149B0"/>
    <w:rsid w:val="00635744"/>
    <w:rsid w:val="006362DF"/>
    <w:rsid w:val="006567E3"/>
    <w:rsid w:val="00684F4B"/>
    <w:rsid w:val="00686B85"/>
    <w:rsid w:val="006A28C3"/>
    <w:rsid w:val="006B4AFF"/>
    <w:rsid w:val="006C3AFB"/>
    <w:rsid w:val="00753F45"/>
    <w:rsid w:val="007637C4"/>
    <w:rsid w:val="007640DE"/>
    <w:rsid w:val="00764C50"/>
    <w:rsid w:val="00772E20"/>
    <w:rsid w:val="00786085"/>
    <w:rsid w:val="007D7C70"/>
    <w:rsid w:val="007F19E4"/>
    <w:rsid w:val="0080783E"/>
    <w:rsid w:val="00812CE4"/>
    <w:rsid w:val="0082091A"/>
    <w:rsid w:val="00821A03"/>
    <w:rsid w:val="00855ADE"/>
    <w:rsid w:val="0086153A"/>
    <w:rsid w:val="00863E07"/>
    <w:rsid w:val="0086646D"/>
    <w:rsid w:val="00892095"/>
    <w:rsid w:val="008952F4"/>
    <w:rsid w:val="008A361F"/>
    <w:rsid w:val="00953B58"/>
    <w:rsid w:val="00954717"/>
    <w:rsid w:val="00964591"/>
    <w:rsid w:val="009B5C15"/>
    <w:rsid w:val="009C7A79"/>
    <w:rsid w:val="009D3EFA"/>
    <w:rsid w:val="009E34FE"/>
    <w:rsid w:val="00A51BAE"/>
    <w:rsid w:val="00A76A1C"/>
    <w:rsid w:val="00A8394F"/>
    <w:rsid w:val="00B05726"/>
    <w:rsid w:val="00B12AA6"/>
    <w:rsid w:val="00B82351"/>
    <w:rsid w:val="00B94173"/>
    <w:rsid w:val="00BB1487"/>
    <w:rsid w:val="00BC3414"/>
    <w:rsid w:val="00BD217C"/>
    <w:rsid w:val="00BF721F"/>
    <w:rsid w:val="00C1459B"/>
    <w:rsid w:val="00C17A0A"/>
    <w:rsid w:val="00C45D41"/>
    <w:rsid w:val="00C63583"/>
    <w:rsid w:val="00C678CC"/>
    <w:rsid w:val="00C9006D"/>
    <w:rsid w:val="00CA323A"/>
    <w:rsid w:val="00CB7422"/>
    <w:rsid w:val="00CC3640"/>
    <w:rsid w:val="00CC5683"/>
    <w:rsid w:val="00CD09DC"/>
    <w:rsid w:val="00CD73F2"/>
    <w:rsid w:val="00CE4CC3"/>
    <w:rsid w:val="00D53B05"/>
    <w:rsid w:val="00D57631"/>
    <w:rsid w:val="00D82C12"/>
    <w:rsid w:val="00DC01A0"/>
    <w:rsid w:val="00DC6B01"/>
    <w:rsid w:val="00E00786"/>
    <w:rsid w:val="00E46287"/>
    <w:rsid w:val="00E47A62"/>
    <w:rsid w:val="00E517AD"/>
    <w:rsid w:val="00E5377F"/>
    <w:rsid w:val="00E54E9D"/>
    <w:rsid w:val="00ED063B"/>
    <w:rsid w:val="00EE56B6"/>
    <w:rsid w:val="00F01F41"/>
    <w:rsid w:val="00F0467C"/>
    <w:rsid w:val="00F16481"/>
    <w:rsid w:val="00F168AE"/>
    <w:rsid w:val="00F4497D"/>
    <w:rsid w:val="00F5387D"/>
    <w:rsid w:val="00F832B0"/>
    <w:rsid w:val="00FA4D82"/>
    <w:rsid w:val="00FA56FF"/>
    <w:rsid w:val="00FC275D"/>
    <w:rsid w:val="00FE323F"/>
    <w:rsid w:val="00FE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2A4DD6"/>
  <w15:chartTrackingRefBased/>
  <w15:docId w15:val="{EE525EDA-3709-4EDC-A274-E322B958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E9D"/>
  </w:style>
  <w:style w:type="paragraph" w:styleId="Heading1">
    <w:name w:val="heading 1"/>
    <w:basedOn w:val="Normal"/>
    <w:next w:val="Normal"/>
    <w:link w:val="Heading1Char"/>
    <w:uiPriority w:val="9"/>
    <w:qFormat/>
    <w:rsid w:val="00E54E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F1D3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E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1D3A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E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A1326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E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F1D3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4E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F1D3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4E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132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4E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132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4E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4E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E9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54E9D"/>
    <w:rPr>
      <w:rFonts w:asciiTheme="majorHAnsi" w:eastAsiaTheme="majorEastAsia" w:hAnsiTheme="majorHAnsi" w:cstheme="majorBidi"/>
      <w:color w:val="3F1D3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4E9D"/>
    <w:rPr>
      <w:rFonts w:asciiTheme="majorHAnsi" w:eastAsiaTheme="majorEastAsia" w:hAnsiTheme="majorHAnsi" w:cstheme="majorBidi"/>
      <w:color w:val="3F1D3A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E9D"/>
    <w:rPr>
      <w:rFonts w:asciiTheme="majorHAnsi" w:eastAsiaTheme="majorEastAsia" w:hAnsiTheme="majorHAnsi" w:cstheme="majorBidi"/>
      <w:color w:val="2A1326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E9D"/>
    <w:rPr>
      <w:rFonts w:asciiTheme="majorHAnsi" w:eastAsiaTheme="majorEastAsia" w:hAnsiTheme="majorHAnsi" w:cstheme="majorBidi"/>
      <w:i/>
      <w:iCs/>
      <w:color w:val="3F1D3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4E9D"/>
    <w:rPr>
      <w:rFonts w:asciiTheme="majorHAnsi" w:eastAsiaTheme="majorEastAsia" w:hAnsiTheme="majorHAnsi" w:cstheme="majorBidi"/>
      <w:color w:val="3F1D3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E9D"/>
    <w:rPr>
      <w:rFonts w:asciiTheme="majorHAnsi" w:eastAsiaTheme="majorEastAsia" w:hAnsiTheme="majorHAnsi" w:cstheme="majorBidi"/>
      <w:color w:val="2A132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E9D"/>
    <w:rPr>
      <w:rFonts w:asciiTheme="majorHAnsi" w:eastAsiaTheme="majorEastAsia" w:hAnsiTheme="majorHAnsi" w:cstheme="majorBidi"/>
      <w:i/>
      <w:iCs/>
      <w:color w:val="2A132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E9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E9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4E9D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4E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4E9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4E9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4E9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54E9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54E9D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E54E9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4E9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E9D"/>
    <w:pPr>
      <w:pBdr>
        <w:top w:val="single" w:sz="4" w:space="10" w:color="55274E" w:themeColor="accent1"/>
        <w:bottom w:val="single" w:sz="4" w:space="10" w:color="55274E" w:themeColor="accent1"/>
      </w:pBdr>
      <w:spacing w:before="360" w:after="360"/>
      <w:ind w:left="864" w:right="864"/>
      <w:jc w:val="center"/>
    </w:pPr>
    <w:rPr>
      <w:i/>
      <w:iCs/>
      <w:color w:val="55274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4E9D"/>
    <w:rPr>
      <w:i/>
      <w:iCs/>
      <w:color w:val="55274E" w:themeColor="accent1"/>
    </w:rPr>
  </w:style>
  <w:style w:type="character" w:styleId="SubtleEmphasis">
    <w:name w:val="Subtle Emphasis"/>
    <w:basedOn w:val="DefaultParagraphFont"/>
    <w:uiPriority w:val="19"/>
    <w:qFormat/>
    <w:rsid w:val="00E54E9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54E9D"/>
    <w:rPr>
      <w:i/>
      <w:iCs/>
      <w:color w:val="55274E" w:themeColor="accent1"/>
    </w:rPr>
  </w:style>
  <w:style w:type="character" w:styleId="SubtleReference">
    <w:name w:val="Subtle Reference"/>
    <w:basedOn w:val="DefaultParagraphFont"/>
    <w:uiPriority w:val="31"/>
    <w:qFormat/>
    <w:rsid w:val="00E54E9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54E9D"/>
    <w:rPr>
      <w:b/>
      <w:bCs/>
      <w:smallCaps/>
      <w:color w:val="55274E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54E9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4E9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019DD"/>
    <w:rPr>
      <w:color w:val="EE7B08" w:themeColor="hyperlink"/>
      <w:u w:val="single"/>
    </w:rPr>
  </w:style>
  <w:style w:type="table" w:styleId="TableGrid">
    <w:name w:val="Table Grid"/>
    <w:basedOn w:val="TableNormal"/>
    <w:uiPriority w:val="39"/>
    <w:rsid w:val="00A8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idential@TheFirmB2B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onfidential@TheFirmB2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etropolitan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55274E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7F500-560C-4158-88F3-018DAC1E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Rand</dc:creator>
  <cp:keywords/>
  <dc:description/>
  <cp:lastModifiedBy>Elise</cp:lastModifiedBy>
  <cp:revision>98</cp:revision>
  <cp:lastPrinted>2018-03-23T21:00:00Z</cp:lastPrinted>
  <dcterms:created xsi:type="dcterms:W3CDTF">2015-11-04T00:09:00Z</dcterms:created>
  <dcterms:modified xsi:type="dcterms:W3CDTF">2018-03-23T21:03:00Z</dcterms:modified>
</cp:coreProperties>
</file>