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Pr="006362DF" w:rsidRDefault="00CA53FE" w:rsidP="00CA53FE">
      <w:pPr>
        <w:tabs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52015" cy="8001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3" b="25658"/>
                    <a:stretch/>
                  </pic:blipFill>
                  <pic:spPr bwMode="auto">
                    <a:xfrm>
                      <a:off x="0" y="0"/>
                      <a:ext cx="21520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625F8">
        <w:rPr>
          <w:rFonts w:ascii="Arial" w:hAnsi="Arial" w:cs="Arial"/>
          <w:b/>
          <w:sz w:val="20"/>
          <w:szCs w:val="20"/>
        </w:rPr>
        <w:t xml:space="preserve">ID#: </w:t>
      </w:r>
      <w:r w:rsidR="002D6283" w:rsidRPr="002D6283">
        <w:rPr>
          <w:rFonts w:ascii="Arial" w:hAnsi="Arial" w:cs="Arial"/>
          <w:b/>
          <w:sz w:val="20"/>
          <w:szCs w:val="20"/>
        </w:rPr>
        <w:t>SER075</w:t>
      </w:r>
    </w:p>
    <w:p w:rsidR="00CA53FE" w:rsidRDefault="00CA53FE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53FE" w:rsidRDefault="00CA53FE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</w:p>
    <w:p w:rsidR="003C763B" w:rsidRDefault="002E017F" w:rsidP="00A8394F">
      <w:pPr>
        <w:tabs>
          <w:tab w:val="left" w:pos="7920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6019DD" w:rsidRPr="000470B5" w:rsidRDefault="006019DD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 w:rsidRPr="000470B5">
        <w:rPr>
          <w:rFonts w:ascii="Arial" w:hAnsi="Arial" w:cs="Arial"/>
          <w:b/>
          <w:color w:val="55274E"/>
          <w:sz w:val="38"/>
          <w:szCs w:val="38"/>
        </w:rPr>
        <w:t xml:space="preserve">FOR SALE: </w:t>
      </w:r>
      <w:r w:rsidR="0026063F">
        <w:rPr>
          <w:rFonts w:ascii="Arial" w:hAnsi="Arial" w:cs="Arial"/>
          <w:b/>
          <w:sz w:val="38"/>
          <w:szCs w:val="38"/>
        </w:rPr>
        <w:t>Printing &amp; Design with Direct Mail Focus</w:t>
      </w:r>
    </w:p>
    <w:p w:rsidR="00772E20" w:rsidRPr="007D7C70" w:rsidRDefault="0026063F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Since 1944 this company has been servicing repeat clients in the Northwest!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98666E">
        <w:trPr>
          <w:trHeight w:hRule="exact" w:val="3708"/>
        </w:trPr>
        <w:tc>
          <w:tcPr>
            <w:tcW w:w="5082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26063F">
              <w:rPr>
                <w:rFonts w:ascii="Arial" w:hAnsi="Arial" w:cs="Arial"/>
                <w:b/>
                <w:szCs w:val="20"/>
              </w:rPr>
              <w:t>780</w:t>
            </w:r>
            <w:r w:rsidR="00823A2D">
              <w:rPr>
                <w:rFonts w:ascii="Arial" w:hAnsi="Arial" w:cs="Arial"/>
                <w:b/>
                <w:szCs w:val="20"/>
              </w:rPr>
              <w:t>,000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66E">
              <w:rPr>
                <w:rFonts w:ascii="Arial" w:hAnsi="Arial" w:cs="Arial"/>
                <w:sz w:val="20"/>
                <w:szCs w:val="20"/>
              </w:rPr>
              <w:t>$1,016,153</w:t>
            </w:r>
          </w:p>
          <w:p w:rsidR="00B05726" w:rsidRPr="0098666E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98666E">
              <w:rPr>
                <w:rFonts w:ascii="Arial" w:hAnsi="Arial" w:cs="Arial"/>
                <w:sz w:val="20"/>
                <w:szCs w:val="20"/>
              </w:rPr>
              <w:t>$978,929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BC2C8B" w:rsidRPr="00BC2C8B" w:rsidRDefault="00BC2C8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66E">
              <w:rPr>
                <w:rFonts w:ascii="Arial" w:hAnsi="Arial" w:cs="Arial"/>
                <w:sz w:val="20"/>
                <w:szCs w:val="20"/>
              </w:rPr>
              <w:t>$243,38</w:t>
            </w:r>
            <w:r w:rsidR="002E017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66E">
              <w:rPr>
                <w:rFonts w:ascii="Arial" w:hAnsi="Arial" w:cs="Arial"/>
                <w:sz w:val="20"/>
                <w:szCs w:val="20"/>
              </w:rPr>
              <w:t>$234,470</w:t>
            </w:r>
          </w:p>
          <w:p w:rsidR="001574A5" w:rsidRPr="0098666E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="0098666E">
              <w:rPr>
                <w:rFonts w:ascii="Arial" w:hAnsi="Arial" w:cs="Arial"/>
                <w:sz w:val="20"/>
                <w:szCs w:val="20"/>
              </w:rPr>
              <w:t xml:space="preserve">  24%</w:t>
            </w:r>
          </w:p>
          <w:p w:rsidR="00C93935" w:rsidRDefault="001574A5" w:rsidP="003E7C8A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66E">
              <w:rPr>
                <w:rFonts w:ascii="Arial" w:hAnsi="Arial" w:cs="Arial"/>
                <w:sz w:val="20"/>
                <w:szCs w:val="20"/>
              </w:rPr>
              <w:t>3.</w:t>
            </w:r>
            <w:r w:rsidR="00823A2D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3E7C8A" w:rsidRPr="006362DF" w:rsidRDefault="00ED063B" w:rsidP="00ED063B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 w:rsidR="0098666E">
              <w:rPr>
                <w:rFonts w:ascii="Arial" w:hAnsi="Arial" w:cs="Arial"/>
                <w:sz w:val="16"/>
                <w:szCs w:val="20"/>
              </w:rPr>
              <w:t>2018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7FC4">
              <w:rPr>
                <w:rFonts w:ascii="Arial" w:hAnsi="Arial" w:cs="Arial"/>
                <w:sz w:val="16"/>
                <w:szCs w:val="20"/>
              </w:rPr>
              <w:t>Cash Flow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x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=</w:t>
            </w:r>
            <w:r w:rsidR="00CE7FC4">
              <w:rPr>
                <w:rFonts w:ascii="Arial" w:hAnsi="Arial" w:cs="Arial"/>
                <w:sz w:val="16"/>
                <w:szCs w:val="20"/>
              </w:rPr>
              <w:tab/>
              <w:t>Valuation</w:t>
            </w:r>
          </w:p>
          <w:p w:rsidR="003E7C8A" w:rsidRPr="006362DF" w:rsidRDefault="003E7C8A" w:rsidP="00ED063B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 xml:space="preserve"> $</w:t>
            </w:r>
            <w:r w:rsidR="0098666E">
              <w:rPr>
                <w:rFonts w:ascii="Arial" w:hAnsi="Arial" w:cs="Arial"/>
                <w:sz w:val="20"/>
                <w:szCs w:val="20"/>
              </w:rPr>
              <w:t>243,38</w:t>
            </w:r>
            <w:r w:rsidR="002E017F">
              <w:rPr>
                <w:rFonts w:ascii="Arial" w:hAnsi="Arial" w:cs="Arial"/>
                <w:sz w:val="20"/>
                <w:szCs w:val="20"/>
              </w:rPr>
              <w:t>9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</w:r>
            <w:r w:rsidR="0098666E">
              <w:rPr>
                <w:rFonts w:ascii="Arial" w:hAnsi="Arial" w:cs="Arial"/>
                <w:sz w:val="20"/>
                <w:szCs w:val="20"/>
              </w:rPr>
              <w:t>3.</w:t>
            </w:r>
            <w:r w:rsidR="00D853F3">
              <w:rPr>
                <w:rFonts w:ascii="Arial" w:hAnsi="Arial" w:cs="Arial"/>
                <w:sz w:val="20"/>
                <w:szCs w:val="20"/>
              </w:rPr>
              <w:t>25</w:t>
            </w:r>
            <w:r w:rsidR="009866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=</w:t>
            </w:r>
            <w:r w:rsidRPr="006362DF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="00D853F3">
              <w:rPr>
                <w:rFonts w:ascii="Arial" w:hAnsi="Arial" w:cs="Arial"/>
                <w:sz w:val="20"/>
                <w:szCs w:val="20"/>
              </w:rPr>
              <w:t>791,01</w:t>
            </w:r>
            <w:r w:rsidR="002E017F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1574A5" w:rsidRPr="00CC568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8A1FCA">
            <w:pPr>
              <w:tabs>
                <w:tab w:val="right" w:pos="445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26063F">
              <w:rPr>
                <w:rFonts w:ascii="Arial" w:hAnsi="Arial" w:cs="Arial"/>
                <w:b/>
                <w:szCs w:val="20"/>
              </w:rPr>
              <w:t>780</w:t>
            </w:r>
            <w:r w:rsidR="0098666E">
              <w:rPr>
                <w:rFonts w:ascii="Arial" w:hAnsi="Arial" w:cs="Arial"/>
                <w:b/>
                <w:szCs w:val="20"/>
              </w:rPr>
              <w:t>,000</w:t>
            </w:r>
          </w:p>
          <w:p w:rsidR="001574A5" w:rsidRPr="006362DF" w:rsidRDefault="0098666E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 w:rsidR="002E017F">
              <w:rPr>
                <w:rFonts w:ascii="Arial" w:hAnsi="Arial" w:cs="Arial"/>
                <w:szCs w:val="20"/>
              </w:rPr>
              <w:t>78,000</w:t>
            </w:r>
          </w:p>
          <w:p w:rsidR="001574A5" w:rsidRPr="006362DF" w:rsidRDefault="0098666E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</w:r>
            <w:r w:rsidR="005D24D6">
              <w:rPr>
                <w:rFonts w:ascii="Arial" w:hAnsi="Arial" w:cs="Arial"/>
                <w:szCs w:val="20"/>
              </w:rPr>
              <w:t>$</w:t>
            </w:r>
            <w:r w:rsidR="002E017F">
              <w:rPr>
                <w:rFonts w:ascii="Arial" w:hAnsi="Arial" w:cs="Arial"/>
                <w:szCs w:val="20"/>
              </w:rPr>
              <w:t>78,000</w:t>
            </w:r>
          </w:p>
          <w:p w:rsidR="001574A5" w:rsidRPr="006362DF" w:rsidRDefault="0098666E" w:rsidP="008A1F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80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823A2D">
              <w:rPr>
                <w:rFonts w:ascii="Arial" w:hAnsi="Arial" w:cs="Arial"/>
                <w:szCs w:val="20"/>
              </w:rPr>
              <w:t>6</w:t>
            </w:r>
            <w:r w:rsidR="002E017F">
              <w:rPr>
                <w:rFonts w:ascii="Arial" w:hAnsi="Arial" w:cs="Arial"/>
                <w:szCs w:val="20"/>
              </w:rPr>
              <w:t>24,000</w:t>
            </w:r>
          </w:p>
          <w:p w:rsidR="00786085" w:rsidRPr="006362DF" w:rsidRDefault="00786085" w:rsidP="002F3D05">
            <w:pPr>
              <w:tabs>
                <w:tab w:val="right" w:pos="3600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</w:p>
          <w:p w:rsidR="00AD4AE3" w:rsidRDefault="00AD4AE3" w:rsidP="00AD4AE3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 w:rsidRPr="007F28C0">
              <w:rPr>
                <w:rFonts w:ascii="Arial" w:hAnsi="Arial" w:cs="Arial"/>
                <w:i/>
                <w:szCs w:val="20"/>
              </w:rPr>
              <w:t xml:space="preserve">A </w:t>
            </w:r>
            <w:r w:rsidR="0098666E">
              <w:rPr>
                <w:rFonts w:ascii="Arial" w:hAnsi="Arial" w:cs="Arial"/>
                <w:i/>
                <w:szCs w:val="20"/>
              </w:rPr>
              <w:t>1</w:t>
            </w:r>
            <w:r w:rsidR="00C93935" w:rsidRPr="00C93935">
              <w:rPr>
                <w:rFonts w:ascii="Arial" w:hAnsi="Arial" w:cs="Arial"/>
                <w:i/>
                <w:szCs w:val="20"/>
              </w:rPr>
              <w:t>0</w:t>
            </w:r>
            <w:r w:rsidRPr="00C93935">
              <w:rPr>
                <w:rFonts w:ascii="Arial" w:hAnsi="Arial" w:cs="Arial"/>
                <w:i/>
                <w:szCs w:val="20"/>
              </w:rPr>
              <w:t>% down</w:t>
            </w:r>
            <w:r w:rsidRPr="007F28C0">
              <w:rPr>
                <w:rFonts w:ascii="Arial" w:hAnsi="Arial" w:cs="Arial"/>
                <w:i/>
                <w:szCs w:val="20"/>
              </w:rPr>
              <w:t xml:space="preserve"> payment of $</w:t>
            </w:r>
            <w:r w:rsidR="002E017F">
              <w:rPr>
                <w:rFonts w:ascii="Arial" w:hAnsi="Arial" w:cs="Arial"/>
                <w:i/>
                <w:szCs w:val="20"/>
              </w:rPr>
              <w:t>78,000</w:t>
            </w:r>
            <w:r w:rsidRPr="007F28C0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5D24D6">
              <w:rPr>
                <w:rFonts w:ascii="Arial" w:hAnsi="Arial" w:cs="Arial"/>
                <w:i/>
                <w:szCs w:val="20"/>
              </w:rPr>
              <w:t>1</w:t>
            </w:r>
            <w:r w:rsidR="00823A2D">
              <w:rPr>
                <w:rFonts w:ascii="Arial" w:hAnsi="Arial" w:cs="Arial"/>
                <w:i/>
                <w:szCs w:val="20"/>
              </w:rPr>
              <w:t>2</w:t>
            </w:r>
            <w:r w:rsidR="002E017F">
              <w:rPr>
                <w:rFonts w:ascii="Arial" w:hAnsi="Arial" w:cs="Arial"/>
                <w:i/>
                <w:szCs w:val="20"/>
              </w:rPr>
              <w:t>7,536</w:t>
            </w:r>
            <w:r w:rsidRPr="007F28C0">
              <w:rPr>
                <w:rFonts w:ascii="Arial" w:hAnsi="Arial" w:cs="Arial"/>
                <w:i/>
                <w:szCs w:val="20"/>
              </w:rPr>
              <w:t xml:space="preserve"> in</w:t>
            </w:r>
            <w:r>
              <w:rPr>
                <w:rFonts w:ascii="Arial" w:hAnsi="Arial" w:cs="Arial"/>
                <w:i/>
                <w:szCs w:val="20"/>
              </w:rPr>
              <w:t xml:space="preserve"> the first year </w:t>
            </w:r>
            <w:r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:rsidR="00CD09DC" w:rsidRDefault="00CD09DC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786085" w:rsidRDefault="00786085" w:rsidP="004E0E34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8259D" w:rsidRPr="006362DF" w:rsidRDefault="00957289" w:rsidP="00957289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22040046"/>
            <w:r>
              <w:rPr>
                <w:rFonts w:ascii="Arial" w:hAnsi="Arial" w:cs="Arial"/>
                <w:sz w:val="21"/>
                <w:szCs w:val="21"/>
              </w:rPr>
              <w:t>With $210,000 in assets, this business produces a 24% margin, and the buyer’s return on investment is $12</w:t>
            </w:r>
            <w:r w:rsidR="002E017F">
              <w:rPr>
                <w:rFonts w:ascii="Arial" w:hAnsi="Arial" w:cs="Arial"/>
                <w:sz w:val="21"/>
                <w:szCs w:val="21"/>
              </w:rPr>
              <w:t>7,536</w:t>
            </w:r>
            <w:r>
              <w:rPr>
                <w:rFonts w:ascii="Arial" w:hAnsi="Arial" w:cs="Arial"/>
                <w:sz w:val="21"/>
                <w:szCs w:val="21"/>
              </w:rPr>
              <w:t xml:space="preserve">! </w:t>
            </w:r>
            <w:r w:rsidR="00673360">
              <w:rPr>
                <w:rFonts w:ascii="Arial" w:hAnsi="Arial" w:cs="Arial"/>
                <w:sz w:val="21"/>
                <w:szCs w:val="21"/>
              </w:rPr>
              <w:t xml:space="preserve">In business </w:t>
            </w:r>
            <w:r w:rsidR="00376AA5">
              <w:rPr>
                <w:rFonts w:ascii="Arial" w:hAnsi="Arial" w:cs="Arial"/>
                <w:sz w:val="21"/>
                <w:szCs w:val="21"/>
              </w:rPr>
              <w:t>since 1944, this company o</w:t>
            </w:r>
            <w:r w:rsidR="00673360">
              <w:rPr>
                <w:rFonts w:ascii="Arial" w:hAnsi="Arial" w:cs="Arial"/>
                <w:sz w:val="21"/>
                <w:szCs w:val="21"/>
              </w:rPr>
              <w:t>ffer</w:t>
            </w:r>
            <w:r w:rsidR="00376AA5">
              <w:rPr>
                <w:rFonts w:ascii="Arial" w:hAnsi="Arial" w:cs="Arial"/>
                <w:sz w:val="21"/>
                <w:szCs w:val="21"/>
              </w:rPr>
              <w:t>s</w:t>
            </w:r>
            <w:r w:rsidR="00673360">
              <w:rPr>
                <w:rFonts w:ascii="Arial" w:hAnsi="Arial" w:cs="Arial"/>
                <w:sz w:val="21"/>
                <w:szCs w:val="21"/>
              </w:rPr>
              <w:t xml:space="preserve"> design, printing, and direct mail </w:t>
            </w:r>
            <w:r w:rsidR="00062226">
              <w:rPr>
                <w:rFonts w:ascii="Arial" w:hAnsi="Arial" w:cs="Arial"/>
                <w:sz w:val="21"/>
                <w:szCs w:val="21"/>
              </w:rPr>
              <w:t xml:space="preserve">printing </w:t>
            </w:r>
            <w:r w:rsidR="00673360">
              <w:rPr>
                <w:rFonts w:ascii="Arial" w:hAnsi="Arial" w:cs="Arial"/>
                <w:sz w:val="21"/>
                <w:szCs w:val="21"/>
              </w:rPr>
              <w:t>services for corporate clients throughout the Nor</w:t>
            </w:r>
            <w:r w:rsidR="00D8259D">
              <w:rPr>
                <w:rFonts w:ascii="Arial" w:hAnsi="Arial" w:cs="Arial"/>
                <w:sz w:val="21"/>
                <w:szCs w:val="21"/>
              </w:rPr>
              <w:t>th</w:t>
            </w:r>
            <w:r w:rsidR="00673360">
              <w:rPr>
                <w:rFonts w:ascii="Arial" w:hAnsi="Arial" w:cs="Arial"/>
                <w:sz w:val="21"/>
                <w:szCs w:val="21"/>
              </w:rPr>
              <w:t>west region.</w:t>
            </w:r>
            <w:r w:rsidR="00B728F5">
              <w:rPr>
                <w:rFonts w:ascii="Arial" w:hAnsi="Arial" w:cs="Arial"/>
                <w:sz w:val="21"/>
                <w:szCs w:val="21"/>
              </w:rPr>
              <w:t xml:space="preserve">  With a focus on general printing, projects can include brochures, stationary, coupons, manuals, </w:t>
            </w:r>
            <w:r w:rsidR="00483F90">
              <w:rPr>
                <w:rFonts w:ascii="Arial" w:hAnsi="Arial" w:cs="Arial"/>
                <w:sz w:val="21"/>
                <w:szCs w:val="21"/>
              </w:rPr>
              <w:t>or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728F5">
              <w:rPr>
                <w:rFonts w:ascii="Arial" w:hAnsi="Arial" w:cs="Arial"/>
                <w:sz w:val="21"/>
                <w:szCs w:val="21"/>
              </w:rPr>
              <w:t>newsletters</w:t>
            </w:r>
            <w:r w:rsidR="00205319">
              <w:rPr>
                <w:rFonts w:ascii="Arial" w:hAnsi="Arial" w:cs="Arial"/>
                <w:sz w:val="21"/>
                <w:szCs w:val="21"/>
              </w:rPr>
              <w:t>. With l</w:t>
            </w:r>
            <w:r w:rsidR="00D8259D">
              <w:rPr>
                <w:rFonts w:ascii="Arial" w:hAnsi="Arial" w:cs="Arial"/>
                <w:sz w:val="21"/>
                <w:szCs w:val="21"/>
              </w:rPr>
              <w:t>arge format printing mak</w:t>
            </w:r>
            <w:r w:rsidR="00205319">
              <w:rPr>
                <w:rFonts w:ascii="Arial" w:hAnsi="Arial" w:cs="Arial"/>
                <w:sz w:val="21"/>
                <w:szCs w:val="21"/>
              </w:rPr>
              <w:t>ing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 up 20% of all projects.</w:t>
            </w:r>
            <w:r w:rsidR="00B728F5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05319">
              <w:rPr>
                <w:rFonts w:ascii="Arial" w:hAnsi="Arial" w:cs="Arial"/>
                <w:sz w:val="21"/>
                <w:szCs w:val="21"/>
              </w:rPr>
              <w:t>In addition to design/print services, d</w:t>
            </w:r>
            <w:r w:rsidR="00B728F5">
              <w:rPr>
                <w:rFonts w:ascii="Arial" w:hAnsi="Arial" w:cs="Arial"/>
                <w:sz w:val="21"/>
                <w:szCs w:val="21"/>
              </w:rPr>
              <w:t>irect mail</w:t>
            </w:r>
            <w:r w:rsidR="002053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2226">
              <w:rPr>
                <w:rFonts w:ascii="Arial" w:hAnsi="Arial" w:cs="Arial"/>
                <w:sz w:val="21"/>
                <w:szCs w:val="21"/>
              </w:rPr>
              <w:t xml:space="preserve">printing </w:t>
            </w:r>
            <w:r w:rsidR="00205319">
              <w:rPr>
                <w:rFonts w:ascii="Arial" w:hAnsi="Arial" w:cs="Arial"/>
                <w:sz w:val="21"/>
                <w:szCs w:val="21"/>
              </w:rPr>
              <w:t>helps to balance annual revenue streams</w:t>
            </w:r>
            <w:r w:rsidR="00062226">
              <w:rPr>
                <w:rFonts w:ascii="Arial" w:hAnsi="Arial" w:cs="Arial"/>
                <w:sz w:val="21"/>
                <w:szCs w:val="21"/>
              </w:rPr>
              <w:t>, with a subcontractor handling the mailing of items</w:t>
            </w:r>
            <w:r w:rsidR="00D8259D">
              <w:rPr>
                <w:rFonts w:ascii="Arial" w:hAnsi="Arial" w:cs="Arial"/>
                <w:sz w:val="21"/>
                <w:szCs w:val="21"/>
              </w:rPr>
              <w:t>.</w:t>
            </w:r>
            <w:r w:rsidR="00B728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053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3F90">
              <w:rPr>
                <w:rFonts w:ascii="Arial" w:hAnsi="Arial" w:cs="Arial"/>
                <w:sz w:val="21"/>
                <w:szCs w:val="21"/>
              </w:rPr>
              <w:t>Excellent customer service has set this brand apart from their competition, treating clients like family, meticulously fulfilling orders, and exceeding expectations.  Customers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 are large and small companies, cottage industries, municipalities, utilities, but there </w:t>
            </w:r>
            <w:r w:rsidR="00483F90">
              <w:rPr>
                <w:rFonts w:ascii="Arial" w:hAnsi="Arial" w:cs="Arial"/>
                <w:sz w:val="21"/>
                <w:szCs w:val="21"/>
              </w:rPr>
              <w:t>are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 no one-off printing </w:t>
            </w:r>
            <w:r w:rsidR="00483F90">
              <w:rPr>
                <w:rFonts w:ascii="Arial" w:hAnsi="Arial" w:cs="Arial"/>
                <w:sz w:val="21"/>
                <w:szCs w:val="21"/>
              </w:rPr>
              <w:t xml:space="preserve">services 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for walk-in non-commercial </w:t>
            </w:r>
            <w:r w:rsidR="00483F90">
              <w:rPr>
                <w:rFonts w:ascii="Arial" w:hAnsi="Arial" w:cs="Arial"/>
                <w:sz w:val="21"/>
                <w:szCs w:val="21"/>
              </w:rPr>
              <w:t>client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s available.  Located near Portland, Oregon, delivery is available for those within driving distance, but for </w:t>
            </w:r>
            <w:r w:rsidR="00483F90">
              <w:rPr>
                <w:rFonts w:ascii="Arial" w:hAnsi="Arial" w:cs="Arial"/>
                <w:sz w:val="21"/>
                <w:szCs w:val="21"/>
              </w:rPr>
              <w:t>customers</w:t>
            </w:r>
            <w:r w:rsidR="00D8259D">
              <w:rPr>
                <w:rFonts w:ascii="Arial" w:hAnsi="Arial" w:cs="Arial"/>
                <w:sz w:val="21"/>
                <w:szCs w:val="21"/>
              </w:rPr>
              <w:t xml:space="preserve"> outside the area, items are shipped directly to their door.  </w:t>
            </w:r>
          </w:p>
          <w:p w:rsidR="006149B0" w:rsidRPr="00D8259D" w:rsidRDefault="006149B0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B7705" w:rsidRPr="00D8259D" w:rsidRDefault="00D8259D" w:rsidP="00957289">
            <w:pPr>
              <w:tabs>
                <w:tab w:val="left" w:pos="7920"/>
              </w:tabs>
              <w:ind w:right="1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8259D">
              <w:rPr>
                <w:rFonts w:ascii="Arial" w:hAnsi="Arial" w:cs="Arial"/>
                <w:sz w:val="21"/>
                <w:szCs w:val="21"/>
              </w:rPr>
              <w:t>The production facility is 5,000 square feet of space in total</w:t>
            </w:r>
            <w:r>
              <w:rPr>
                <w:rFonts w:ascii="Arial" w:hAnsi="Arial" w:cs="Arial"/>
                <w:sz w:val="21"/>
                <w:szCs w:val="21"/>
              </w:rPr>
              <w:t xml:space="preserve">, with four offices (10%), storage (25%) and a large production floor (65%).  </w:t>
            </w:r>
            <w:r w:rsidR="00632EB9">
              <w:rPr>
                <w:rFonts w:ascii="Arial" w:hAnsi="Arial" w:cs="Arial"/>
                <w:sz w:val="21"/>
                <w:szCs w:val="21"/>
              </w:rPr>
              <w:t>Five employees work within this business</w:t>
            </w:r>
            <w:r w:rsidR="00483F90">
              <w:rPr>
                <w:rFonts w:ascii="Arial" w:hAnsi="Arial" w:cs="Arial"/>
                <w:sz w:val="21"/>
                <w:szCs w:val="21"/>
              </w:rPr>
              <w:t xml:space="preserve"> with</w:t>
            </w:r>
            <w:r w:rsidR="00632EB9">
              <w:rPr>
                <w:rFonts w:ascii="Arial" w:hAnsi="Arial" w:cs="Arial"/>
                <w:sz w:val="21"/>
                <w:szCs w:val="21"/>
              </w:rPr>
              <w:t xml:space="preserve"> three </w:t>
            </w:r>
            <w:r w:rsidR="00483F90">
              <w:rPr>
                <w:rFonts w:ascii="Arial" w:hAnsi="Arial" w:cs="Arial"/>
                <w:sz w:val="21"/>
                <w:szCs w:val="21"/>
              </w:rPr>
              <w:t>working</w:t>
            </w:r>
            <w:r w:rsidR="00632EB9">
              <w:rPr>
                <w:rFonts w:ascii="Arial" w:hAnsi="Arial" w:cs="Arial"/>
                <w:sz w:val="21"/>
                <w:szCs w:val="21"/>
              </w:rPr>
              <w:t xml:space="preserve"> full-time while two are part-time.  Employees are cross-trained and can </w:t>
            </w:r>
            <w:r w:rsidR="00483F90">
              <w:rPr>
                <w:rFonts w:ascii="Arial" w:hAnsi="Arial" w:cs="Arial"/>
                <w:sz w:val="21"/>
                <w:szCs w:val="21"/>
              </w:rPr>
              <w:t>collaborate</w:t>
            </w:r>
            <w:r w:rsidR="00632EB9">
              <w:rPr>
                <w:rFonts w:ascii="Arial" w:hAnsi="Arial" w:cs="Arial"/>
                <w:sz w:val="21"/>
                <w:szCs w:val="21"/>
              </w:rPr>
              <w:t xml:space="preserve"> across specialties to ensure fluid operations.  The owner currently focuses on oversight, business development, and consulting with the staff to maintain their high-quality standards.  </w:t>
            </w:r>
          </w:p>
          <w:bookmarkEnd w:id="1"/>
          <w:p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A5" w:rsidTr="0094449F">
        <w:trPr>
          <w:trHeight w:val="2700"/>
        </w:trPr>
        <w:tc>
          <w:tcPr>
            <w:tcW w:w="5082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8D6ED5">
              <w:rPr>
                <w:rFonts w:ascii="Arial" w:hAnsi="Arial" w:cs="Arial"/>
                <w:color w:val="55274E"/>
                <w:szCs w:val="20"/>
                <w:u w:val="single" w:color="55274E"/>
              </w:rPr>
              <w:t>*</w:t>
            </w:r>
            <w:r w:rsidR="00786085"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 xml:space="preserve">: </w:t>
            </w:r>
            <w:r w:rsidR="0094449F">
              <w:rPr>
                <w:rFonts w:ascii="Arial" w:hAnsi="Arial" w:cs="Arial"/>
                <w:color w:val="55274E"/>
                <w:szCs w:val="20"/>
                <w:u w:val="single" w:color="55274E"/>
              </w:rPr>
              <w:t>$</w:t>
            </w:r>
            <w:r w:rsidR="0069717A">
              <w:rPr>
                <w:rFonts w:ascii="Arial" w:hAnsi="Arial" w:cs="Arial"/>
                <w:color w:val="55274E"/>
                <w:szCs w:val="20"/>
                <w:u w:val="single" w:color="55274E"/>
              </w:rPr>
              <w:t>210,000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717A">
              <w:rPr>
                <w:rFonts w:ascii="Arial" w:hAnsi="Arial" w:cs="Arial"/>
                <w:sz w:val="20"/>
                <w:szCs w:val="20"/>
              </w:rPr>
              <w:t>$210,000: Printing and binding equipment, furniture and fixtures</w:t>
            </w:r>
          </w:p>
          <w:p w:rsidR="00C93935" w:rsidRPr="0069717A" w:rsidRDefault="00C9393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Vehicles:</w:t>
            </w:r>
            <w:r w:rsidR="0069717A">
              <w:rPr>
                <w:rFonts w:ascii="Arial" w:hAnsi="Arial" w:cs="Arial"/>
                <w:sz w:val="20"/>
                <w:szCs w:val="20"/>
              </w:rPr>
              <w:t xml:space="preserve"> One delivery van</w:t>
            </w:r>
          </w:p>
          <w:p w:rsidR="00C93935" w:rsidRPr="00296A93" w:rsidRDefault="00C9393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Inventory:</w:t>
            </w:r>
            <w:r w:rsidR="00296A93">
              <w:rPr>
                <w:rFonts w:ascii="Arial" w:hAnsi="Arial" w:cs="Arial"/>
                <w:sz w:val="20"/>
                <w:szCs w:val="20"/>
              </w:rPr>
              <w:t xml:space="preserve"> $11,000</w:t>
            </w:r>
            <w:r w:rsidR="001A642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642A" w:rsidRPr="001A642A">
              <w:rPr>
                <w:rFonts w:ascii="Arial" w:hAnsi="Arial" w:cs="Arial"/>
                <w:sz w:val="20"/>
                <w:szCs w:val="20"/>
              </w:rPr>
              <w:t>Paper, binding materials, ink, plates, spare parts</w:t>
            </w:r>
          </w:p>
          <w:p w:rsidR="001574A5" w:rsidRDefault="00F4497D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C93935">
              <w:rPr>
                <w:rFonts w:ascii="Arial" w:hAnsi="Arial" w:cs="Arial"/>
                <w:b/>
                <w:sz w:val="20"/>
                <w:szCs w:val="20"/>
              </w:rPr>
              <w:t>A/R</w:t>
            </w:r>
            <w:r w:rsidR="00D81A23" w:rsidRPr="00C939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96A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A93">
              <w:rPr>
                <w:rFonts w:ascii="Arial" w:hAnsi="Arial" w:cs="Arial"/>
                <w:sz w:val="20"/>
                <w:szCs w:val="20"/>
              </w:rPr>
              <w:t xml:space="preserve"> $109,000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906" w:rsidRPr="006362DF" w:rsidRDefault="00477906" w:rsidP="00477906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Hlk22036156"/>
            <w:r w:rsidR="00597F1F">
              <w:rPr>
                <w:rFonts w:ascii="Arial" w:hAnsi="Arial" w:cs="Arial"/>
                <w:sz w:val="20"/>
                <w:szCs w:val="20"/>
              </w:rPr>
              <w:t>Well-established business, long-term customers, positive reputation, highly-skilled team with the ability to print in many different formats</w:t>
            </w:r>
            <w:r w:rsidR="0087173D">
              <w:rPr>
                <w:rFonts w:ascii="Arial" w:hAnsi="Arial" w:cs="Arial"/>
                <w:sz w:val="20"/>
                <w:szCs w:val="20"/>
              </w:rPr>
              <w:t>, reliable and knowledgeable partner, customer service focused operations</w:t>
            </w:r>
            <w:bookmarkEnd w:id="2"/>
          </w:p>
          <w:p w:rsidR="00855ADE" w:rsidRPr="00855ADE" w:rsidRDefault="00E62EFE" w:rsidP="00786085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  <w:r w:rsidRPr="000E7B47">
              <w:rPr>
                <w:rFonts w:ascii="Arial" w:hAnsi="Arial" w:cs="Arial"/>
                <w:i/>
                <w:sz w:val="16"/>
                <w:szCs w:val="16"/>
              </w:rPr>
              <w:t>*amounts may vary, assets may be depreciated, replacement cost, or fair market value</w:t>
            </w:r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B15AE6">
        <w:trPr>
          <w:trHeight w:val="3816"/>
        </w:trPr>
        <w:tc>
          <w:tcPr>
            <w:tcW w:w="5082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bookmarkStart w:id="3" w:name="_Hlk22036136"/>
            <w:r w:rsidRPr="006362DF">
              <w:rPr>
                <w:rFonts w:ascii="Arial" w:hAnsi="Arial" w:cs="Arial"/>
                <w:b/>
                <w:sz w:val="20"/>
                <w:szCs w:val="20"/>
              </w:rPr>
              <w:t>Year Established: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F1F">
              <w:rPr>
                <w:rFonts w:ascii="Arial" w:hAnsi="Arial" w:cs="Arial"/>
                <w:sz w:val="20"/>
                <w:szCs w:val="20"/>
              </w:rPr>
              <w:t>1944</w:t>
            </w:r>
          </w:p>
          <w:p w:rsidR="00D81A2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="00D81A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1A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912AA">
              <w:rPr>
                <w:rFonts w:ascii="Arial" w:hAnsi="Arial" w:cs="Arial"/>
                <w:sz w:val="20"/>
                <w:szCs w:val="20"/>
              </w:rPr>
              <w:t xml:space="preserve">Portland, Oregon area 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Service Area: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2AA">
              <w:rPr>
                <w:rFonts w:ascii="Arial" w:hAnsi="Arial" w:cs="Arial"/>
                <w:sz w:val="20"/>
                <w:szCs w:val="20"/>
              </w:rPr>
              <w:t xml:space="preserve">Portland, Oregon </w:t>
            </w:r>
            <w:r w:rsidR="000470B5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8912AA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0470B5">
              <w:rPr>
                <w:rFonts w:ascii="Arial" w:hAnsi="Arial" w:cs="Arial"/>
                <w:sz w:val="20"/>
                <w:szCs w:val="20"/>
              </w:rPr>
              <w:t>regional Northwest</w:t>
            </w:r>
          </w:p>
          <w:p w:rsidR="00786085" w:rsidRDefault="002E2C4A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  <w:r w:rsidR="0078608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2AA">
              <w:rPr>
                <w:rFonts w:ascii="Arial" w:hAnsi="Arial" w:cs="Arial"/>
                <w:sz w:val="20"/>
                <w:szCs w:val="20"/>
              </w:rPr>
              <w:t>General printing</w:t>
            </w:r>
            <w:r w:rsidR="00EC42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70B5">
              <w:rPr>
                <w:rFonts w:ascii="Arial" w:hAnsi="Arial" w:cs="Arial"/>
                <w:sz w:val="20"/>
                <w:szCs w:val="20"/>
              </w:rPr>
              <w:t xml:space="preserve">design, </w:t>
            </w:r>
            <w:r w:rsidR="00EC4270">
              <w:rPr>
                <w:rFonts w:ascii="Arial" w:hAnsi="Arial" w:cs="Arial"/>
                <w:sz w:val="20"/>
                <w:szCs w:val="20"/>
              </w:rPr>
              <w:t>direct mail</w:t>
            </w:r>
            <w:r w:rsidR="00062226">
              <w:rPr>
                <w:rFonts w:ascii="Arial" w:hAnsi="Arial" w:cs="Arial"/>
                <w:sz w:val="20"/>
                <w:szCs w:val="20"/>
              </w:rPr>
              <w:t xml:space="preserve"> printing</w:t>
            </w:r>
          </w:p>
          <w:p w:rsidR="004E0E34" w:rsidRPr="006362DF" w:rsidRDefault="004E0E34" w:rsidP="004E0E34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Clients: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0B5">
              <w:rPr>
                <w:rFonts w:ascii="Arial" w:hAnsi="Arial" w:cs="Arial"/>
                <w:sz w:val="20"/>
                <w:szCs w:val="20"/>
              </w:rPr>
              <w:t>Commercial businesses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Lease: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0B5">
              <w:rPr>
                <w:rFonts w:ascii="Arial" w:hAnsi="Arial" w:cs="Arial"/>
                <w:sz w:val="20"/>
                <w:szCs w:val="20"/>
              </w:rPr>
              <w:t>5,000 sq. ft.: 4 Offices (10%), storage (25%), production floor (65%)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5F5">
              <w:rPr>
                <w:rFonts w:ascii="Arial" w:hAnsi="Arial" w:cs="Arial"/>
                <w:sz w:val="20"/>
                <w:szCs w:val="20"/>
              </w:rPr>
              <w:t>Retirement planning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27D">
              <w:rPr>
                <w:rFonts w:ascii="Arial" w:hAnsi="Arial" w:cs="Arial"/>
                <w:sz w:val="20"/>
                <w:szCs w:val="20"/>
              </w:rPr>
              <w:t>5</w:t>
            </w:r>
            <w:r w:rsidR="00EC75F5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4" w:name="_Hlk22036661"/>
            <w:r w:rsidR="00EC75F5">
              <w:rPr>
                <w:rFonts w:ascii="Arial" w:hAnsi="Arial" w:cs="Arial"/>
                <w:sz w:val="20"/>
                <w:szCs w:val="20"/>
              </w:rPr>
              <w:t xml:space="preserve">3 Full-time, </w:t>
            </w:r>
            <w:r w:rsidR="00DE327D">
              <w:rPr>
                <w:rFonts w:ascii="Arial" w:hAnsi="Arial" w:cs="Arial"/>
                <w:sz w:val="20"/>
                <w:szCs w:val="20"/>
              </w:rPr>
              <w:t>2</w:t>
            </w:r>
            <w:r w:rsidR="00EC75F5">
              <w:rPr>
                <w:rFonts w:ascii="Arial" w:hAnsi="Arial" w:cs="Arial"/>
                <w:sz w:val="20"/>
                <w:szCs w:val="20"/>
              </w:rPr>
              <w:t xml:space="preserve"> part-time</w:t>
            </w:r>
            <w:bookmarkEnd w:id="4"/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5F5">
              <w:rPr>
                <w:rFonts w:ascii="Arial" w:hAnsi="Arial" w:cs="Arial"/>
                <w:sz w:val="20"/>
                <w:szCs w:val="20"/>
              </w:rPr>
              <w:t>90 days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Hlk22036729"/>
            <w:r w:rsidR="0087173D">
              <w:rPr>
                <w:rFonts w:ascii="Arial" w:hAnsi="Arial" w:cs="Arial"/>
                <w:sz w:val="20"/>
                <w:szCs w:val="20"/>
              </w:rPr>
              <w:t>Engage on social media to show the community what they can do</w:t>
            </w:r>
            <w:bookmarkEnd w:id="5"/>
          </w:p>
          <w:p w:rsidR="00C93935" w:rsidRPr="00146BBE" w:rsidRDefault="001574A5" w:rsidP="00C81A86">
            <w:pPr>
              <w:tabs>
                <w:tab w:val="left" w:pos="7920"/>
              </w:tabs>
              <w:spacing w:before="60"/>
              <w:ind w:left="36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Owners</w:t>
            </w:r>
            <w:r w:rsidR="00B15AE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 Responsibilities</w:t>
            </w:r>
            <w:r w:rsidRPr="00B15AE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5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A86">
              <w:rPr>
                <w:rFonts w:ascii="Arial" w:hAnsi="Arial" w:cs="Arial"/>
                <w:sz w:val="20"/>
                <w:szCs w:val="20"/>
              </w:rPr>
              <w:t>Oversight, business development</w:t>
            </w:r>
            <w:bookmarkEnd w:id="3"/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B15AE6">
        <w:trPr>
          <w:trHeight w:val="342"/>
        </w:trPr>
        <w:tc>
          <w:tcPr>
            <w:tcW w:w="10890" w:type="dxa"/>
            <w:gridSpan w:val="3"/>
          </w:tcPr>
          <w:p w:rsidR="001574A5" w:rsidRPr="00B05726" w:rsidRDefault="00CA53FE" w:rsidP="00CA53FE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</w:t>
            </w:r>
            <w:r w:rsidR="00D81A23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Last Revised </w:t>
            </w:r>
            <w:r w:rsidR="002F095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AB </w:t>
            </w:r>
            <w:r w:rsidR="00597F1F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1</w:t>
            </w:r>
            <w:r w:rsidR="00996D8C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/3/20</w:t>
            </w:r>
          </w:p>
        </w:tc>
      </w:tr>
      <w:tr w:rsidR="001574A5" w:rsidTr="00B15AE6">
        <w:tc>
          <w:tcPr>
            <w:tcW w:w="10890" w:type="dxa"/>
            <w:gridSpan w:val="3"/>
          </w:tcPr>
          <w:p w:rsidR="001574A5" w:rsidRDefault="001574A5" w:rsidP="00CA53FE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 xml:space="preserve">The Firm makes no warranties or representation in consideration to the information provided above. All communication regarding this business must occur directly with The Firm </w:t>
            </w:r>
            <w:r w:rsidR="0008040B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Advisors</w:t>
            </w: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, LLC.</w:t>
            </w:r>
          </w:p>
          <w:p w:rsidR="00CA53FE" w:rsidRPr="00CA53FE" w:rsidRDefault="00CA53FE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i/>
                <w:color w:val="4A7B29" w:themeColor="accent2" w:themeShade="BF"/>
                <w:sz w:val="11"/>
                <w:szCs w:val="20"/>
              </w:rPr>
            </w:pPr>
            <w:r w:rsidRPr="00CA53FE"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  <w:t>The Firm does not sell real estate.  The Firm solely advises on exit strategy.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9D"/>
    <w:rsid w:val="000156E5"/>
    <w:rsid w:val="00036D24"/>
    <w:rsid w:val="000428DA"/>
    <w:rsid w:val="000470B5"/>
    <w:rsid w:val="00062226"/>
    <w:rsid w:val="0008040B"/>
    <w:rsid w:val="000A57AF"/>
    <w:rsid w:val="000B6153"/>
    <w:rsid w:val="00127EE4"/>
    <w:rsid w:val="00146BBE"/>
    <w:rsid w:val="001574A5"/>
    <w:rsid w:val="00186964"/>
    <w:rsid w:val="001A642A"/>
    <w:rsid w:val="001B7705"/>
    <w:rsid w:val="00205319"/>
    <w:rsid w:val="00220D2F"/>
    <w:rsid w:val="0026063F"/>
    <w:rsid w:val="00264766"/>
    <w:rsid w:val="002657D4"/>
    <w:rsid w:val="0027046A"/>
    <w:rsid w:val="00296A93"/>
    <w:rsid w:val="002A0F18"/>
    <w:rsid w:val="002D58A9"/>
    <w:rsid w:val="002D6283"/>
    <w:rsid w:val="002E017F"/>
    <w:rsid w:val="002E2993"/>
    <w:rsid w:val="002E2C4A"/>
    <w:rsid w:val="002F0950"/>
    <w:rsid w:val="002F3D05"/>
    <w:rsid w:val="00376AA5"/>
    <w:rsid w:val="003C763B"/>
    <w:rsid w:val="003E7C8A"/>
    <w:rsid w:val="00477906"/>
    <w:rsid w:val="00483F90"/>
    <w:rsid w:val="004D2145"/>
    <w:rsid w:val="004E0E34"/>
    <w:rsid w:val="00516872"/>
    <w:rsid w:val="00582B92"/>
    <w:rsid w:val="00597664"/>
    <w:rsid w:val="00597F1F"/>
    <w:rsid w:val="005C6BC4"/>
    <w:rsid w:val="005C7AEB"/>
    <w:rsid w:val="005D24D6"/>
    <w:rsid w:val="005D61D5"/>
    <w:rsid w:val="005F13E1"/>
    <w:rsid w:val="006019DD"/>
    <w:rsid w:val="006149B0"/>
    <w:rsid w:val="00632EB9"/>
    <w:rsid w:val="006362DF"/>
    <w:rsid w:val="006625F8"/>
    <w:rsid w:val="00673360"/>
    <w:rsid w:val="0069717A"/>
    <w:rsid w:val="00697D51"/>
    <w:rsid w:val="006B4AFF"/>
    <w:rsid w:val="00772E20"/>
    <w:rsid w:val="00786085"/>
    <w:rsid w:val="007C1A05"/>
    <w:rsid w:val="007C1A4B"/>
    <w:rsid w:val="007D7C70"/>
    <w:rsid w:val="007F19E4"/>
    <w:rsid w:val="007F28C0"/>
    <w:rsid w:val="0082091A"/>
    <w:rsid w:val="00823A2D"/>
    <w:rsid w:val="00855ADE"/>
    <w:rsid w:val="00864236"/>
    <w:rsid w:val="0087173D"/>
    <w:rsid w:val="008912AA"/>
    <w:rsid w:val="008A1FCA"/>
    <w:rsid w:val="008A361F"/>
    <w:rsid w:val="008D6ED5"/>
    <w:rsid w:val="008E7BD5"/>
    <w:rsid w:val="0094449F"/>
    <w:rsid w:val="00957289"/>
    <w:rsid w:val="0098666E"/>
    <w:rsid w:val="00996D8C"/>
    <w:rsid w:val="009E34FE"/>
    <w:rsid w:val="00A32911"/>
    <w:rsid w:val="00A8394F"/>
    <w:rsid w:val="00A92439"/>
    <w:rsid w:val="00AD4AE3"/>
    <w:rsid w:val="00AF1EE4"/>
    <w:rsid w:val="00B05726"/>
    <w:rsid w:val="00B12AA6"/>
    <w:rsid w:val="00B15AE6"/>
    <w:rsid w:val="00B34534"/>
    <w:rsid w:val="00B728F5"/>
    <w:rsid w:val="00B94173"/>
    <w:rsid w:val="00BC2C8B"/>
    <w:rsid w:val="00C81A86"/>
    <w:rsid w:val="00C9006D"/>
    <w:rsid w:val="00C93935"/>
    <w:rsid w:val="00CA53FE"/>
    <w:rsid w:val="00CB7422"/>
    <w:rsid w:val="00CC3640"/>
    <w:rsid w:val="00CC5683"/>
    <w:rsid w:val="00CD09DC"/>
    <w:rsid w:val="00CE4CC3"/>
    <w:rsid w:val="00CE7FC4"/>
    <w:rsid w:val="00D53B05"/>
    <w:rsid w:val="00D81A23"/>
    <w:rsid w:val="00D8259D"/>
    <w:rsid w:val="00D853F3"/>
    <w:rsid w:val="00DE327D"/>
    <w:rsid w:val="00E47A62"/>
    <w:rsid w:val="00E5377F"/>
    <w:rsid w:val="00E54E9D"/>
    <w:rsid w:val="00E62EFE"/>
    <w:rsid w:val="00EC4270"/>
    <w:rsid w:val="00EC75F5"/>
    <w:rsid w:val="00ED063B"/>
    <w:rsid w:val="00F0467C"/>
    <w:rsid w:val="00F4497D"/>
    <w:rsid w:val="00F5387D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2DDD79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E9D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DFC6-DCAA-4853-9151-65CC9FF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New User</cp:lastModifiedBy>
  <cp:revision>24</cp:revision>
  <cp:lastPrinted>2017-01-03T15:41:00Z</cp:lastPrinted>
  <dcterms:created xsi:type="dcterms:W3CDTF">2019-10-15T17:18:00Z</dcterms:created>
  <dcterms:modified xsi:type="dcterms:W3CDTF">2020-01-03T14:17:00Z</dcterms:modified>
</cp:coreProperties>
</file>